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sz w:val="28"/>
          <w:szCs w:val="28"/>
        </w:rPr>
      </w:pPr>
      <w:r w:rsidDel="00000000" w:rsidR="00000000" w:rsidRPr="00000000">
        <w:rPr>
          <w:sz w:val="28"/>
          <w:szCs w:val="28"/>
          <w:rtl w:val="0"/>
        </w:rPr>
        <w:t xml:space="preserve">Things You Need to Do to Enter the Undergraduate Program in </w:t>
      </w:r>
    </w:p>
    <w:p w:rsidR="00000000" w:rsidDel="00000000" w:rsidP="00000000" w:rsidRDefault="00000000" w:rsidRPr="00000000" w14:paraId="00000002">
      <w:pPr>
        <w:pageBreakBefore w:val="0"/>
        <w:spacing w:after="0" w:lineRule="auto"/>
        <w:jc w:val="center"/>
        <w:rPr>
          <w:sz w:val="28"/>
          <w:szCs w:val="28"/>
        </w:rPr>
      </w:pPr>
      <w:r w:rsidDel="00000000" w:rsidR="00000000" w:rsidRPr="00000000">
        <w:rPr>
          <w:sz w:val="28"/>
          <w:szCs w:val="28"/>
          <w:rtl w:val="0"/>
        </w:rPr>
        <w:t xml:space="preserve">Elementary Teaching (Childhood Education)</w:t>
      </w:r>
    </w:p>
    <w:p w:rsidR="00000000" w:rsidDel="00000000" w:rsidP="00000000" w:rsidRDefault="00000000" w:rsidRPr="00000000" w14:paraId="00000003">
      <w:pPr>
        <w:pageBreakBefore w:val="0"/>
        <w:spacing w:after="0" w:lineRule="auto"/>
        <w:rPr>
          <w:b w:val="1"/>
          <w:sz w:val="28"/>
          <w:szCs w:val="28"/>
        </w:rPr>
      </w:pPr>
      <w:r w:rsidDel="00000000" w:rsidR="00000000" w:rsidRPr="00000000">
        <w:rPr>
          <w:rtl w:val="0"/>
        </w:rPr>
      </w:r>
    </w:p>
    <w:p w:rsidR="00000000" w:rsidDel="00000000" w:rsidP="00000000" w:rsidRDefault="00000000" w:rsidRPr="00000000" w14:paraId="00000004">
      <w:pPr>
        <w:pageBreakBefore w:val="0"/>
        <w:spacing w:after="0" w:lineRule="auto"/>
        <w:rPr>
          <w:sz w:val="28"/>
          <w:szCs w:val="28"/>
        </w:rPr>
      </w:pPr>
      <w:r w:rsidDel="00000000" w:rsidR="00000000" w:rsidRPr="00000000">
        <w:rPr>
          <w:b w:val="1"/>
          <w:sz w:val="28"/>
          <w:szCs w:val="28"/>
          <w:rtl w:val="0"/>
        </w:rPr>
        <w:t xml:space="preserve">Fall 2020 Update: </w:t>
      </w:r>
      <w:r w:rsidDel="00000000" w:rsidR="00000000" w:rsidRPr="00000000">
        <w:rPr>
          <w:rFonts w:ascii="Helvetica Neue" w:cs="Helvetica Neue" w:eastAsia="Helvetica Neue" w:hAnsi="Helvetica Neue"/>
          <w:b w:val="1"/>
          <w:sz w:val="28"/>
          <w:szCs w:val="28"/>
          <w:rtl w:val="0"/>
        </w:rPr>
        <w:t xml:space="preserve">Due to the COVID19 pandemic, the 100 hours of experience working with children as a prerequisite to applying to the Undergraduate Elementary Education, Grades 1-6 Program has been waived for spring 2021 admission. Check back for updates about this requirement. </w:t>
      </w:r>
      <w:r w:rsidDel="00000000" w:rsidR="00000000" w:rsidRPr="00000000">
        <w:rPr>
          <w:rtl w:val="0"/>
        </w:rPr>
      </w:r>
    </w:p>
    <w:p w:rsidR="00000000" w:rsidDel="00000000" w:rsidP="00000000" w:rsidRDefault="00000000" w:rsidRPr="00000000" w14:paraId="00000005">
      <w:pPr>
        <w:pageBreakBefore w:val="0"/>
        <w:spacing w:after="0" w:lineRule="auto"/>
        <w:jc w:val="center"/>
        <w:rPr>
          <w:sz w:val="28"/>
          <w:szCs w:val="28"/>
        </w:rPr>
      </w:pPr>
      <w:r w:rsidDel="00000000" w:rsidR="00000000" w:rsidRPr="00000000">
        <w:rPr>
          <w:rtl w:val="0"/>
        </w:rPr>
      </w:r>
    </w:p>
    <w:p w:rsidR="00000000" w:rsidDel="00000000" w:rsidP="00000000" w:rsidRDefault="00000000" w:rsidRPr="00000000" w14:paraId="00000006">
      <w:pPr>
        <w:pageBreakBefore w:val="0"/>
        <w:jc w:val="center"/>
        <w:rPr>
          <w:b w:val="1"/>
          <w:sz w:val="28"/>
          <w:szCs w:val="28"/>
        </w:rPr>
      </w:pPr>
      <w:bookmarkStart w:colFirst="0" w:colLast="0" w:name="_gjdgxs" w:id="0"/>
      <w:bookmarkEnd w:id="0"/>
      <w:r w:rsidDel="00000000" w:rsidR="00000000" w:rsidRPr="00000000">
        <w:rPr>
          <w:b w:val="1"/>
          <w:sz w:val="28"/>
          <w:szCs w:val="28"/>
          <w:rtl w:val="0"/>
        </w:rPr>
        <w:t xml:space="preserve">The 100-hour requirement</w:t>
      </w: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In applying for admission to the EECE undergraduate professional certification sequence, students must submit documentation of 100 hours of experience working with children between the ages of 6 and 11 years old in a group setting*.</w: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*The field hours associated with prerequisite education courses cannot be used toward fulfilling this requirement.</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Documentation consists of a letter on official stationery from someone who supervised your work in the setting.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do not have to complete all 100 hours in one setting, but you must provide documentation from each setting in which you work.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not completed all 100 hours before you submit your application to the professional sequence in elementary education, you may be accepted conditionally, pending completion of the 100 hours. In other words, you can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apply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the program while you are completing the 100 hours, but cannot actually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begin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program until you have completed them.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experience that you had during high school can be used toward fulfilling this requirement.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work does not have to be in a school setting; acceptable settings include: day camp, religious school, after-school program, library, athletic program, community center. Babysitting and tutoring </w:t>
      </w:r>
      <w:r w:rsidDel="00000000" w:rsidR="00000000" w:rsidRPr="00000000">
        <w:rPr>
          <w:sz w:val="24"/>
          <w:szCs w:val="24"/>
          <w:rtl w:val="0"/>
        </w:rPr>
        <w:t xml:space="preserve">cannot be used toward fulfilling this requirement.</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in international settings is acceptable, as long as you submit appropriate documentation.</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1"/>
          <w:sz w:val="24"/>
          <w:szCs w:val="24"/>
        </w:rPr>
      </w:pPr>
      <w:r w:rsidDel="00000000" w:rsidR="00000000" w:rsidRPr="00000000">
        <w:rPr>
          <w:i w:val="1"/>
          <w:sz w:val="24"/>
          <w:szCs w:val="24"/>
          <w:rtl w:val="0"/>
        </w:rPr>
        <w:t xml:space="preserve">Note: This information is accurate as of September 2020; check with EECE for updates. </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1152" w:footer="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-101599</wp:posOffset>
              </wp:positionV>
              <wp:extent cx="3999865" cy="349250"/>
              <wp:effectExtent b="0" l="0" r="0" t="0"/>
              <wp:wrapSquare wrapText="bothSides" distB="0" distT="0" distL="114300" distR="114300"/>
              <wp:docPr id="2" name=""/>
              <a:graphic>
                <a:graphicData uri="http://schemas.microsoft.com/office/word/2010/wordprocessingGroup">
                  <wpg:wgp>
                    <wpg:cNvGrpSpPr/>
                    <wpg:grpSpPr>
                      <a:xfrm>
                        <a:off x="3346068" y="3605375"/>
                        <a:ext cx="3999865" cy="349250"/>
                        <a:chOff x="3346068" y="3605375"/>
                        <a:chExt cx="3999865" cy="349250"/>
                      </a:xfrm>
                    </wpg:grpSpPr>
                    <wpg:grpSp>
                      <wpg:cNvGrpSpPr/>
                      <wpg:grpSpPr>
                        <a:xfrm>
                          <a:off x="3346068" y="3605375"/>
                          <a:ext cx="3999865" cy="349250"/>
                          <a:chOff x="3346068" y="3605375"/>
                          <a:chExt cx="3999865" cy="349250"/>
                        </a:xfrm>
                      </wpg:grpSpPr>
                      <wps:wsp>
                        <wps:cNvSpPr/>
                        <wps:cNvPr id="4" name="Shape 4"/>
                        <wps:spPr>
                          <a:xfrm>
                            <a:off x="3346068" y="3605375"/>
                            <a:ext cx="3999850" cy="349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346068" y="3605375"/>
                            <a:ext cx="3999865" cy="349250"/>
                            <a:chOff x="0" y="0"/>
                            <a:chExt cx="6977168" cy="541020"/>
                          </a:xfrm>
                        </wpg:grpSpPr>
                        <wps:wsp>
                          <wps:cNvSpPr/>
                          <wps:cNvPr id="6" name="Shape 6"/>
                          <wps:spPr>
                            <a:xfrm>
                              <a:off x="0" y="0"/>
                              <a:ext cx="6977150" cy="54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0" y="118533"/>
                              <a:ext cx="1267460" cy="286385"/>
                            </a:xfrm>
                            <a:prstGeom prst="rect">
                              <a:avLst/>
                            </a:prstGeom>
                            <a:noFill/>
                            <a:ln>
                              <a:noFill/>
                            </a:ln>
                          </pic:spPr>
                        </pic:pic>
                        <pic:pic>
                          <pic:nvPicPr>
                            <pic:cNvPr descr="mage result for qc logo cuny" id="8" name="Shape 8"/>
                            <pic:cNvPicPr preferRelativeResize="0"/>
                          </pic:nvPicPr>
                          <pic:blipFill rotWithShape="1">
                            <a:blip r:embed="rId2">
                              <a:alphaModFix/>
                            </a:blip>
                            <a:srcRect b="0" l="0" r="0" t="0"/>
                            <a:stretch/>
                          </pic:blipFill>
                          <pic:spPr>
                            <a:xfrm>
                              <a:off x="6290733" y="0"/>
                              <a:ext cx="686435" cy="436245"/>
                            </a:xfrm>
                            <a:prstGeom prst="rect">
                              <a:avLst/>
                            </a:prstGeom>
                            <a:noFill/>
                            <a:ln>
                              <a:noFill/>
                            </a:ln>
                          </pic:spPr>
                        </pic:pic>
                        <pic:pic>
                          <pic:nvPicPr>
                            <pic:cNvPr id="9" name="Shape 9"/>
                            <pic:cNvPicPr preferRelativeResize="0"/>
                          </pic:nvPicPr>
                          <pic:blipFill rotWithShape="1">
                            <a:blip r:embed="rId3">
                              <a:alphaModFix/>
                            </a:blip>
                            <a:srcRect b="0" l="0" r="0" t="0"/>
                            <a:stretch/>
                          </pic:blipFill>
                          <pic:spPr>
                            <a:xfrm>
                              <a:off x="2861733" y="0"/>
                              <a:ext cx="1308735" cy="541020"/>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-101599</wp:posOffset>
              </wp:positionV>
              <wp:extent cx="3999865" cy="3492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3999865" cy="349250"/>
                      </a:xfrm>
                      <a:prstGeom prst="rect"/>
                      <a:ln/>
                    </pic:spPr>
                  </pic:pic>
                </a:graphicData>
              </a:graphic>
            </wp:anchor>
          </w:drawing>
        </mc:Fallback>
      </mc:AlternateConten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4486910" cy="258445"/>
              <wp:effectExtent b="0" l="0" r="0" t="0"/>
              <wp:wrapSquare wrapText="bothSides" distB="0" distT="0" distL="114300" distR="114300"/>
              <wp:docPr id="1" name=""/>
              <a:graphic>
                <a:graphicData uri="http://schemas.microsoft.com/office/word/2010/wordprocessingShape">
                  <wps:wsp>
                    <wps:cNvSpPr/>
                    <wps:cNvPr id="2" name="Shape 2"/>
                    <wps:spPr>
                      <a:xfrm>
                        <a:off x="3112070" y="3660303"/>
                        <a:ext cx="4467860" cy="23939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Transitions to Teaching is supported by the Graduate NYC Innovation Fund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4486910" cy="2584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4486910" cy="25844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1766570</wp:posOffset>
          </wp:positionH>
          <wp:positionV relativeFrom="paragraph">
            <wp:posOffset>-334642</wp:posOffset>
          </wp:positionV>
          <wp:extent cx="2235200" cy="546100"/>
          <wp:effectExtent b="0" l="0" r="0" t="0"/>
          <wp:wrapSquare wrapText="bothSides" distB="0" distT="0" distL="114300" distR="114300"/>
          <wp:docPr descr="https://lh5.googleusercontent.com/8kN7CBmoiHUxMdlARbEd0HuyrrOmvTyKLtNdKVRjJ_t1TfGbT10aIwkffYmp_YaET1rTEbB5wZ-G8SGoQx63gCxXf4m5Zp6RsTAeB4-ZJ3QPyvc9gqgtn-pdQtRvojKuClxtWA9w" id="3" name="image3.png"/>
          <a:graphic>
            <a:graphicData uri="http://schemas.openxmlformats.org/drawingml/2006/picture">
              <pic:pic>
                <pic:nvPicPr>
                  <pic:cNvPr descr="https://lh5.googleusercontent.com/8kN7CBmoiHUxMdlARbEd0HuyrrOmvTyKLtNdKVRjJ_t1TfGbT10aIwkffYmp_YaET1rTEbB5wZ-G8SGoQx63gCxXf4m5Zp6RsTAeB4-ZJ3QPyvc9gqgtn-pdQtRvojKuClxtWA9w" id="0" name="image3.png"/>
                  <pic:cNvPicPr preferRelativeResize="0"/>
                </pic:nvPicPr>
                <pic:blipFill>
                  <a:blip r:embed="rId1"/>
                  <a:srcRect b="0" l="0" r="0" t="0"/>
                  <a:stretch>
                    <a:fillRect/>
                  </a:stretch>
                </pic:blipFill>
                <pic:spPr>
                  <a:xfrm>
                    <a:off x="0" y="0"/>
                    <a:ext cx="2235200" cy="546100"/>
                  </a:xfrm>
                  <a:prstGeom prst="rect"/>
                  <a:ln/>
                </pic:spPr>
              </pic:pic>
            </a:graphicData>
          </a:graphic>
        </wp:anchor>
      </w:drawing>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bookmarkStart w:colFirst="0" w:colLast="0" w:name="_30j0zll" w:id="1"/>
    <w:bookmarkEnd w:id="1"/>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5.jpg"/><Relationship Id="rId3" Type="http://schemas.openxmlformats.org/officeDocument/2006/relationships/image" Target="media/image4.jpg"/><Relationship Id="rId4" Type="http://schemas.openxmlformats.org/officeDocument/2006/relationships/image" Target="media/image2.png"/><Relationship Id="rId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