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4D82" w14:textId="475E5165" w:rsidR="00CA4935" w:rsidRPr="00F24F3F" w:rsidRDefault="00CA4935">
      <w:pPr>
        <w:rPr>
          <w:rStyle w:val="Heading2Char"/>
          <w:sz w:val="28"/>
          <w:szCs w:val="28"/>
        </w:rPr>
      </w:pPr>
      <w:r w:rsidRPr="00F24F3F">
        <w:rPr>
          <w:rStyle w:val="Heading1Char"/>
          <w:sz w:val="48"/>
          <w:szCs w:val="48"/>
        </w:rPr>
        <w:t>COACHE Survey Key Takeaways:</w:t>
      </w:r>
      <w:r w:rsidRPr="00F24F3F">
        <w:rPr>
          <w:rStyle w:val="Heading1Char"/>
          <w:sz w:val="48"/>
          <w:szCs w:val="48"/>
        </w:rPr>
        <w:br/>
      </w:r>
      <w:r>
        <w:br/>
      </w:r>
      <w:r w:rsidRPr="00F24F3F">
        <w:rPr>
          <w:rStyle w:val="Heading2Char"/>
          <w:sz w:val="28"/>
          <w:szCs w:val="28"/>
        </w:rPr>
        <w:t>When given a list of aspects that they value about working at Queens College, which ones do faculty select as a BEST aspect of working at Queens College?</w:t>
      </w:r>
    </w:p>
    <w:p w14:paraId="6E75812B" w14:textId="77777777" w:rsidR="00CA4935" w:rsidRDefault="00CA4935"/>
    <w:p w14:paraId="0DF7A106" w14:textId="687BAEB2" w:rsidR="00CA4935" w:rsidRPr="00F24F3F" w:rsidRDefault="00CA4935" w:rsidP="00F24F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4F3F">
        <w:rPr>
          <w:sz w:val="28"/>
          <w:szCs w:val="28"/>
        </w:rPr>
        <w:t>Quality of colleagues</w:t>
      </w:r>
    </w:p>
    <w:p w14:paraId="737BB349" w14:textId="77777777" w:rsidR="00CA4935" w:rsidRPr="00F24F3F" w:rsidRDefault="00CA4935" w:rsidP="00F24F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4F3F">
        <w:rPr>
          <w:sz w:val="28"/>
          <w:szCs w:val="28"/>
        </w:rPr>
        <w:t>Geographic Location</w:t>
      </w:r>
    </w:p>
    <w:p w14:paraId="035E6D9C" w14:textId="028E05E0" w:rsidR="00CA4935" w:rsidRPr="00F24F3F" w:rsidRDefault="00CA4935" w:rsidP="00F24F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4F3F">
        <w:rPr>
          <w:sz w:val="28"/>
          <w:szCs w:val="28"/>
        </w:rPr>
        <w:t>Quality of undergraduate students</w:t>
      </w:r>
    </w:p>
    <w:p w14:paraId="096B8C4B" w14:textId="77777777" w:rsidR="00CA4935" w:rsidRPr="00F24F3F" w:rsidRDefault="00CA4935" w:rsidP="00F24F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4F3F">
        <w:rPr>
          <w:sz w:val="28"/>
          <w:szCs w:val="28"/>
        </w:rPr>
        <w:t>Academic Freedom</w:t>
      </w:r>
    </w:p>
    <w:p w14:paraId="527B7DA6" w14:textId="77777777" w:rsidR="00F24F3F" w:rsidRDefault="00CA4935" w:rsidP="00F24F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4F3F">
        <w:rPr>
          <w:sz w:val="28"/>
          <w:szCs w:val="28"/>
        </w:rPr>
        <w:t>Diversity</w:t>
      </w:r>
    </w:p>
    <w:p w14:paraId="717D6464" w14:textId="4907FCD6" w:rsidR="00CA4935" w:rsidRPr="00F24F3F" w:rsidRDefault="00CA4935" w:rsidP="00F24F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4F3F">
        <w:rPr>
          <w:sz w:val="28"/>
          <w:szCs w:val="28"/>
        </w:rPr>
        <w:t>Support of colleagues</w:t>
      </w:r>
    </w:p>
    <w:p w14:paraId="0703ABE0" w14:textId="77777777" w:rsidR="00CA4935" w:rsidRDefault="00CA4935"/>
    <w:p w14:paraId="5A937B9D" w14:textId="3BCB008B" w:rsidR="00CA4935" w:rsidRPr="00F24F3F" w:rsidRDefault="00CA4935" w:rsidP="00CA4935">
      <w:pPr>
        <w:rPr>
          <w:rStyle w:val="Heading2Char"/>
          <w:sz w:val="28"/>
          <w:szCs w:val="28"/>
        </w:rPr>
      </w:pPr>
      <w:r w:rsidRPr="00F24F3F">
        <w:rPr>
          <w:rStyle w:val="Heading2Char"/>
          <w:sz w:val="28"/>
          <w:szCs w:val="28"/>
        </w:rPr>
        <w:t xml:space="preserve">When given a list of aspects that they value about working at Queens College, which ones do faculty select as a </w:t>
      </w:r>
      <w:r w:rsidRPr="00F24F3F">
        <w:rPr>
          <w:rStyle w:val="Heading2Char"/>
          <w:sz w:val="28"/>
          <w:szCs w:val="28"/>
        </w:rPr>
        <w:t>WORST</w:t>
      </w:r>
      <w:r w:rsidRPr="00F24F3F">
        <w:rPr>
          <w:rStyle w:val="Heading2Char"/>
          <w:sz w:val="28"/>
          <w:szCs w:val="28"/>
        </w:rPr>
        <w:t xml:space="preserve"> aspect of working at Queens College?</w:t>
      </w:r>
    </w:p>
    <w:p w14:paraId="66FA13C5" w14:textId="77777777" w:rsidR="00CA4935" w:rsidRDefault="00CA4935" w:rsidP="00CA4935"/>
    <w:p w14:paraId="05C1DDAD" w14:textId="77777777" w:rsidR="00F24F3F" w:rsidRDefault="00CA4935" w:rsidP="00F24F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4F3F">
        <w:rPr>
          <w:sz w:val="28"/>
          <w:szCs w:val="28"/>
        </w:rPr>
        <w:t>Teaching Load</w:t>
      </w:r>
    </w:p>
    <w:p w14:paraId="7BA912F0" w14:textId="77777777" w:rsidR="00F24F3F" w:rsidRDefault="00CA4935" w:rsidP="00F24F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4F3F">
        <w:rPr>
          <w:sz w:val="28"/>
          <w:szCs w:val="28"/>
        </w:rPr>
        <w:t>Quality of Facilities</w:t>
      </w:r>
    </w:p>
    <w:p w14:paraId="51845B4F" w14:textId="77777777" w:rsidR="00F24F3F" w:rsidRDefault="00CA4935" w:rsidP="00F24F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4F3F">
        <w:rPr>
          <w:sz w:val="28"/>
          <w:szCs w:val="28"/>
        </w:rPr>
        <w:t>Compensation</w:t>
      </w:r>
    </w:p>
    <w:p w14:paraId="1B7F6BCC" w14:textId="77777777" w:rsidR="00F24F3F" w:rsidRDefault="00CA4935" w:rsidP="00F24F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4F3F">
        <w:rPr>
          <w:sz w:val="28"/>
          <w:szCs w:val="28"/>
        </w:rPr>
        <w:t>Lack of Support for Research/Creative Work</w:t>
      </w:r>
    </w:p>
    <w:p w14:paraId="38401F6A" w14:textId="77777777" w:rsidR="00F24F3F" w:rsidRDefault="00CA4935" w:rsidP="00F24F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4F3F">
        <w:rPr>
          <w:sz w:val="28"/>
          <w:szCs w:val="28"/>
        </w:rPr>
        <w:t>Too much Service</w:t>
      </w:r>
    </w:p>
    <w:p w14:paraId="482DE3AC" w14:textId="640F4111" w:rsidR="00CA4935" w:rsidRPr="00F24F3F" w:rsidRDefault="00CA4935" w:rsidP="00F24F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4F3F">
        <w:rPr>
          <w:sz w:val="28"/>
          <w:szCs w:val="28"/>
        </w:rPr>
        <w:t>Cost of Living</w:t>
      </w:r>
    </w:p>
    <w:p w14:paraId="332FD35E" w14:textId="5DCC7079" w:rsidR="00CA4935" w:rsidRDefault="00CA4935">
      <w:r>
        <w:br w:type="page"/>
      </w:r>
    </w:p>
    <w:p w14:paraId="77466503" w14:textId="637E4CA9" w:rsidR="00CA4935" w:rsidRPr="00F24F3F" w:rsidRDefault="00F24F3F">
      <w:pPr>
        <w:rPr>
          <w:sz w:val="32"/>
          <w:szCs w:val="32"/>
        </w:rPr>
      </w:pPr>
      <w:r w:rsidRPr="00F24F3F">
        <w:rPr>
          <w:sz w:val="32"/>
          <w:szCs w:val="32"/>
        </w:rPr>
        <w:lastRenderedPageBreak/>
        <w:t>Faculty were asked about different aspects of working at Queens College. Here is a</w:t>
      </w:r>
      <w:r w:rsidR="00CA4935" w:rsidRPr="00F24F3F">
        <w:rPr>
          <w:sz w:val="32"/>
          <w:szCs w:val="32"/>
        </w:rPr>
        <w:t xml:space="preserve"> comparison of the survey responses across benchmarks.</w:t>
      </w:r>
      <w:r w:rsidRPr="00F24F3F">
        <w:rPr>
          <w:sz w:val="32"/>
          <w:szCs w:val="32"/>
        </w:rPr>
        <w:t xml:space="preserve"> A higher score corresponds to greater satisfaction.</w:t>
      </w:r>
    </w:p>
    <w:p w14:paraId="64230E30" w14:textId="77777777" w:rsidR="00CA4935" w:rsidRDefault="00CA4935"/>
    <w:p w14:paraId="041D3910" w14:textId="71E84906" w:rsidR="00CA4935" w:rsidRDefault="00CA4935" w:rsidP="00F24F3F">
      <w:pPr>
        <w:ind w:left="-720" w:right="-720"/>
      </w:pPr>
      <w:r>
        <w:rPr>
          <w:noProof/>
        </w:rPr>
        <w:drawing>
          <wp:inline distT="0" distB="0" distL="0" distR="0" wp14:anchorId="2C7ACF03" wp14:editId="7BB68FC1">
            <wp:extent cx="6858000" cy="5509113"/>
            <wp:effectExtent l="0" t="0" r="0" b="3175"/>
            <wp:docPr id="483802361" name="Picture 1" descr="A graph of a surv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02361" name="Picture 1" descr="A graph of a survey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368" cy="554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1AFA" w14:textId="77777777" w:rsidR="00F24F3F" w:rsidRDefault="00F24F3F" w:rsidP="00F24F3F">
      <w:pPr>
        <w:ind w:left="-720" w:right="-720"/>
      </w:pPr>
    </w:p>
    <w:p w14:paraId="3FB7C887" w14:textId="4B85A8A3" w:rsidR="00787B8E" w:rsidRPr="00787B8E" w:rsidRDefault="00385B35" w:rsidP="00787B8E">
      <w:pPr>
        <w:spacing w:line="276" w:lineRule="auto"/>
        <w:rPr>
          <w:sz w:val="19"/>
          <w:szCs w:val="19"/>
        </w:rPr>
      </w:pPr>
      <w:r>
        <w:br/>
      </w:r>
      <w:r w:rsidR="00787B8E">
        <w:t>Likert Scales for questions within Benchmarks:</w:t>
      </w:r>
      <w:r w:rsidR="00787B8E">
        <w:br/>
      </w:r>
      <w:r w:rsidR="00787B8E" w:rsidRPr="00787B8E">
        <w:rPr>
          <w:sz w:val="19"/>
          <w:szCs w:val="19"/>
        </w:rPr>
        <w:t>1=Never; 2=Seldom; 3=Occasionally; 4=Regularly; 5=Frequently</w:t>
      </w:r>
    </w:p>
    <w:p w14:paraId="0894A7D5" w14:textId="77777777" w:rsidR="00787B8E" w:rsidRPr="00787B8E" w:rsidRDefault="00787B8E" w:rsidP="00787B8E">
      <w:pPr>
        <w:spacing w:line="276" w:lineRule="auto"/>
        <w:rPr>
          <w:sz w:val="19"/>
          <w:szCs w:val="19"/>
        </w:rPr>
      </w:pPr>
      <w:r w:rsidRPr="00787B8E">
        <w:rPr>
          <w:sz w:val="19"/>
          <w:szCs w:val="19"/>
        </w:rPr>
        <w:t>1=Strongly disagree; 2=Somewhat disagree; 3=Neither agree nor disagree; 4=Somewhat agree; 5=Strongly agree</w:t>
      </w:r>
    </w:p>
    <w:p w14:paraId="49F7401D" w14:textId="77777777" w:rsidR="00787B8E" w:rsidRPr="00787B8E" w:rsidRDefault="00787B8E" w:rsidP="00787B8E">
      <w:pPr>
        <w:spacing w:line="276" w:lineRule="auto"/>
        <w:rPr>
          <w:sz w:val="19"/>
          <w:szCs w:val="19"/>
        </w:rPr>
      </w:pPr>
      <w:r w:rsidRPr="00787B8E">
        <w:rPr>
          <w:sz w:val="19"/>
          <w:szCs w:val="19"/>
        </w:rPr>
        <w:t>1=Very ineffective; 2=Somewhat ineffective; 3=Neither effective nor ineffective; 4=Somewhat effective; 5=Very effective</w:t>
      </w:r>
    </w:p>
    <w:p w14:paraId="2D63790B" w14:textId="77777777" w:rsidR="00787B8E" w:rsidRPr="00787B8E" w:rsidRDefault="00787B8E" w:rsidP="00787B8E">
      <w:pPr>
        <w:spacing w:line="276" w:lineRule="auto"/>
        <w:rPr>
          <w:sz w:val="19"/>
          <w:szCs w:val="19"/>
        </w:rPr>
      </w:pPr>
      <w:r w:rsidRPr="00787B8E">
        <w:rPr>
          <w:sz w:val="19"/>
          <w:szCs w:val="19"/>
        </w:rPr>
        <w:t>1=Very dissatisfied; 2=Dissatisfied; 3=Neither satisfied nor dissatisfied; 4=Satisfied; 5=Very satisfied</w:t>
      </w:r>
    </w:p>
    <w:p w14:paraId="26786E54" w14:textId="5468D8E2" w:rsidR="00F24F3F" w:rsidRPr="00787B8E" w:rsidRDefault="00787B8E" w:rsidP="00787B8E">
      <w:pPr>
        <w:spacing w:line="276" w:lineRule="auto"/>
        <w:rPr>
          <w:sz w:val="19"/>
          <w:szCs w:val="19"/>
        </w:rPr>
      </w:pPr>
      <w:r w:rsidRPr="00787B8E">
        <w:rPr>
          <w:sz w:val="19"/>
          <w:szCs w:val="19"/>
        </w:rPr>
        <w:t>1=Very unclear; 2=Somewhat unclear; 3=Neither clear nor unclear; 4=Somewhat clear; 5=Very clear</w:t>
      </w:r>
      <w:r>
        <w:rPr>
          <w:sz w:val="19"/>
          <w:szCs w:val="19"/>
        </w:rPr>
        <w:br/>
        <w:t xml:space="preserve">Additional answers can </w:t>
      </w:r>
      <w:proofErr w:type="gramStart"/>
      <w:r>
        <w:rPr>
          <w:sz w:val="19"/>
          <w:szCs w:val="19"/>
        </w:rPr>
        <w:t>include:</w:t>
      </w:r>
      <w:proofErr w:type="gramEnd"/>
      <w:r>
        <w:rPr>
          <w:sz w:val="19"/>
          <w:szCs w:val="19"/>
        </w:rPr>
        <w:t xml:space="preserve">  I don’t know, Not applicable, Decline to answer</w:t>
      </w:r>
    </w:p>
    <w:p w14:paraId="68A0F420" w14:textId="579A2F51" w:rsidR="00F24F3F" w:rsidRPr="00F24F3F" w:rsidRDefault="00F24F3F" w:rsidP="00F24F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Here is another way to visualize the same information. </w:t>
      </w:r>
      <w:r w:rsidR="00787B8E">
        <w:rPr>
          <w:sz w:val="32"/>
          <w:szCs w:val="32"/>
        </w:rPr>
        <w:t>We see the distribution of the scores (1 through 5) for each of the benchmarks.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As a reminder, a</w:t>
      </w:r>
      <w:r w:rsidRPr="00F24F3F">
        <w:rPr>
          <w:sz w:val="32"/>
          <w:szCs w:val="32"/>
        </w:rPr>
        <w:t xml:space="preserve"> higher score corresponds to greater satisfaction.</w:t>
      </w:r>
    </w:p>
    <w:p w14:paraId="01C27081" w14:textId="77777777" w:rsidR="00F24F3F" w:rsidRDefault="00F24F3F" w:rsidP="00F24F3F"/>
    <w:p w14:paraId="1B62C887" w14:textId="77777777" w:rsidR="00F24F3F" w:rsidRDefault="00F24F3F" w:rsidP="00F24F3F">
      <w:pPr>
        <w:ind w:left="-720" w:right="-720"/>
      </w:pPr>
      <w:r>
        <w:rPr>
          <w:noProof/>
        </w:rPr>
        <w:drawing>
          <wp:inline distT="0" distB="0" distL="0" distR="0" wp14:anchorId="37B39759" wp14:editId="438676E0">
            <wp:extent cx="6532174" cy="5543148"/>
            <wp:effectExtent l="0" t="0" r="0" b="0"/>
            <wp:docPr id="2135104548" name="Picture 213510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04548" name="Picture 213510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174" cy="554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E18F9" w14:textId="77777777" w:rsidR="00F24F3F" w:rsidRDefault="00F24F3F" w:rsidP="00F24F3F">
      <w:pPr>
        <w:ind w:left="-720" w:right="-720"/>
      </w:pPr>
    </w:p>
    <w:sectPr w:rsidR="00F2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693D"/>
    <w:multiLevelType w:val="hybridMultilevel"/>
    <w:tmpl w:val="33B8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5903"/>
    <w:multiLevelType w:val="hybridMultilevel"/>
    <w:tmpl w:val="3EE0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666344">
    <w:abstractNumId w:val="0"/>
  </w:num>
  <w:num w:numId="2" w16cid:durableId="213008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5"/>
    <w:rsid w:val="00385B35"/>
    <w:rsid w:val="006151F1"/>
    <w:rsid w:val="00787B8E"/>
    <w:rsid w:val="00A27006"/>
    <w:rsid w:val="00B026D5"/>
    <w:rsid w:val="00CA4935"/>
    <w:rsid w:val="00F2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2D295"/>
  <w15:chartTrackingRefBased/>
  <w15:docId w15:val="{07B36BB0-EF54-EF49-98B6-19F46ABD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2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Hanusa</dc:creator>
  <cp:keywords/>
  <dc:description/>
  <cp:lastModifiedBy>Christopher Hanusa</cp:lastModifiedBy>
  <cp:revision>5</cp:revision>
  <dcterms:created xsi:type="dcterms:W3CDTF">2023-10-16T16:26:00Z</dcterms:created>
  <dcterms:modified xsi:type="dcterms:W3CDTF">2023-10-16T17:48:00Z</dcterms:modified>
</cp:coreProperties>
</file>