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AF3E81" w14:textId="60FD14D0" w:rsidR="00F45B2B" w:rsidRDefault="00777F65" w:rsidP="00421D55">
      <w:pPr>
        <w:spacing w:after="120"/>
        <w:jc w:val="center"/>
      </w:pPr>
      <w:r>
        <w:t>GUIDELINES FOR PROMOTION TO SENIOR LECTURER</w:t>
      </w:r>
    </w:p>
    <w:p w14:paraId="540B2FCA" w14:textId="77777777" w:rsidR="00421D55" w:rsidRDefault="00421D55" w:rsidP="00421D55">
      <w:pPr>
        <w:spacing w:after="120"/>
      </w:pPr>
    </w:p>
    <w:p w14:paraId="1D9868F4" w14:textId="65A4C285" w:rsidR="00777F65" w:rsidRPr="002737E9" w:rsidRDefault="002737E9" w:rsidP="00421D55">
      <w:pPr>
        <w:spacing w:after="120"/>
        <w:rPr>
          <w:color w:val="0070C0"/>
          <w:u w:val="single"/>
        </w:rPr>
      </w:pPr>
      <w:r w:rsidRPr="002737E9">
        <w:rPr>
          <w:color w:val="0070C0"/>
          <w:u w:val="single"/>
        </w:rPr>
        <w:t xml:space="preserve">V – </w:t>
      </w:r>
      <w:r w:rsidR="00777F65" w:rsidRPr="002737E9">
        <w:rPr>
          <w:color w:val="0070C0"/>
          <w:u w:val="single"/>
        </w:rPr>
        <w:t>Lecturer</w:t>
      </w:r>
      <w:r w:rsidR="00D175C5">
        <w:rPr>
          <w:color w:val="0070C0"/>
          <w:u w:val="single"/>
        </w:rPr>
        <w:t xml:space="preserve"> </w:t>
      </w:r>
      <w:r w:rsidR="00777F65" w:rsidRPr="002737E9">
        <w:rPr>
          <w:color w:val="0070C0"/>
          <w:u w:val="single"/>
        </w:rPr>
        <w:t xml:space="preserve">– Promotion to Senior Lecturer </w:t>
      </w:r>
    </w:p>
    <w:p w14:paraId="64380683" w14:textId="7DDD89C1" w:rsidR="00F801AD" w:rsidRPr="00312B4F" w:rsidRDefault="00F801AD" w:rsidP="00421D55">
      <w:pPr>
        <w:spacing w:after="120"/>
      </w:pPr>
      <w:r>
        <w:t xml:space="preserve">On </w:t>
      </w:r>
      <w:r w:rsidR="00D73C1C">
        <w:t>April 27, 2026</w:t>
      </w:r>
      <w:r>
        <w:t xml:space="preserve">, the City University of New York (“CUNY”) created </w:t>
      </w:r>
      <w:r w:rsidR="00D73C1C">
        <w:t xml:space="preserve">effective August 26, 2026, </w:t>
      </w:r>
      <w:r>
        <w:t xml:space="preserve">a Senior Lecturer title whose responsibilities are to </w:t>
      </w:r>
      <w:r w:rsidRPr="2C13C946">
        <w:t xml:space="preserve">perform teaching, service, and other related functions as may be assigned by the appropriate school, college or University authorities. These responsibilities shall include teaching a full-time </w:t>
      </w:r>
      <w:bookmarkStart w:id="0" w:name="_Int_BIapvGdG"/>
      <w:r w:rsidRPr="2C13C946">
        <w:t>course</w:t>
      </w:r>
      <w:bookmarkEnd w:id="0"/>
      <w:r w:rsidR="00D73C1C">
        <w:t xml:space="preserve"> </w:t>
      </w:r>
      <w:r w:rsidRPr="2C13C946">
        <w:t xml:space="preserve">load in undergraduate and/or graduate programs, </w:t>
      </w:r>
      <w:r w:rsidR="00696010">
        <w:t>performing</w:t>
      </w:r>
      <w:r w:rsidRPr="2C13C946">
        <w:t xml:space="preserve"> related teaching responsibilities, and participating in department, school, college, and University service.</w:t>
      </w:r>
    </w:p>
    <w:p w14:paraId="417C69F2" w14:textId="46C8A027" w:rsidR="00777F65" w:rsidRDefault="00777F65" w:rsidP="00421D55">
      <w:pPr>
        <w:spacing w:after="120"/>
      </w:pPr>
      <w:r>
        <w:t xml:space="preserve">Article 22 of the Collective Bargaining Agreement (“the Contract”) between the City University of New York (CUNY) and the Professional Staff Congress (PSC) was amended </w:t>
      </w:r>
      <w:r w:rsidR="00DA1E52">
        <w:t xml:space="preserve">by the 2023-2027 Memorandum of Agreement </w:t>
      </w:r>
      <w:r>
        <w:t xml:space="preserve">to </w:t>
      </w:r>
      <w:r w:rsidR="00F801AD">
        <w:t>establish the eligibility criteria for the consideration for a</w:t>
      </w:r>
      <w:r w:rsidR="006646E7">
        <w:t xml:space="preserve"> promotion </w:t>
      </w:r>
      <w:r>
        <w:t>for Lecturers</w:t>
      </w:r>
      <w:r w:rsidR="00F801AD">
        <w:t xml:space="preserve"> to Senior Lecturers</w:t>
      </w:r>
      <w:r>
        <w:t xml:space="preserve">. The full text of the MOA is available </w:t>
      </w:r>
      <w:hyperlink r:id="rId11" w:history="1">
        <w:r w:rsidRPr="00DA1E52">
          <w:rPr>
            <w:rStyle w:val="Hyperlink"/>
          </w:rPr>
          <w:t>here</w:t>
        </w:r>
      </w:hyperlink>
      <w:r>
        <w:t xml:space="preserve">. </w:t>
      </w:r>
    </w:p>
    <w:p w14:paraId="0A260F27" w14:textId="5A2687B2" w:rsidR="000047B2" w:rsidRDefault="000047B2" w:rsidP="00421D55">
      <w:pPr>
        <w:spacing w:after="120"/>
      </w:pPr>
      <w:r>
        <w:t>Unlike tenure and promotion for individuals in Professorial titles, faculty in Lecturer titles do not undergo consideration for Certificate of Continuous Employment</w:t>
      </w:r>
      <w:r w:rsidR="00D73C1C">
        <w:t xml:space="preserve"> (“CCE”</w:t>
      </w:r>
      <w:r>
        <w:t>) and promotion at the same time.</w:t>
      </w:r>
    </w:p>
    <w:p w14:paraId="35D3338B" w14:textId="63D8EB2E" w:rsidR="00BC405B" w:rsidRDefault="000047B2" w:rsidP="00421D55">
      <w:pPr>
        <w:spacing w:after="120"/>
        <w:rPr>
          <w:color w:val="ED0000"/>
          <w:spacing w:val="-12"/>
          <w:u w:val="single" w:color="ED0000"/>
        </w:rPr>
      </w:pPr>
      <w:r>
        <w:t>Whereas CCE consideration occurs at the conclusion of the fifth year of continuous full-time employment and is awarded upon a sixth full-time appointment immediately preceded by five years of continuous full-time service, e</w:t>
      </w:r>
      <w:r w:rsidR="00777F65">
        <w:t xml:space="preserve">ligibility </w:t>
      </w:r>
      <w:r w:rsidR="00DA1E52">
        <w:t xml:space="preserve">for </w:t>
      </w:r>
      <w:r w:rsidR="00F801AD">
        <w:t xml:space="preserve">consideration for promotion via </w:t>
      </w:r>
      <w:r w:rsidR="00DA1E52">
        <w:t>academic review is upon the conclusion of the</w:t>
      </w:r>
      <w:r w:rsidR="0099365C">
        <w:rPr>
          <w:vertAlign w:val="superscript"/>
        </w:rPr>
        <w:t xml:space="preserve"> </w:t>
      </w:r>
      <w:r w:rsidR="0099365C" w:rsidRPr="009B09E2">
        <w:rPr>
          <w:b/>
          <w:bCs/>
        </w:rPr>
        <w:t>eighth</w:t>
      </w:r>
      <w:r w:rsidR="00DA1E52">
        <w:t xml:space="preserve"> year of full-time continuous employment </w:t>
      </w:r>
      <w:r w:rsidR="00D175C5">
        <w:t xml:space="preserve">at CUNY </w:t>
      </w:r>
      <w:r w:rsidR="00DA1E52">
        <w:t xml:space="preserve">as a Lecturer. If granted, </w:t>
      </w:r>
      <w:r w:rsidR="00621000">
        <w:t xml:space="preserve">the </w:t>
      </w:r>
      <w:r w:rsidR="00DA1E52">
        <w:t xml:space="preserve">promotion </w:t>
      </w:r>
      <w:r w:rsidR="009F08A2">
        <w:t>is</w:t>
      </w:r>
      <w:r w:rsidR="00DA1E52">
        <w:t xml:space="preserve"> effective </w:t>
      </w:r>
      <w:r w:rsidR="0057081B">
        <w:t xml:space="preserve">at </w:t>
      </w:r>
      <w:r w:rsidR="009B09E2">
        <w:t>the start of the academic year following the granting of promotion</w:t>
      </w:r>
      <w:r w:rsidR="00DA1E52">
        <w:t>.</w:t>
      </w:r>
      <w:r w:rsidR="00D1395A">
        <w:t xml:space="preserve"> </w:t>
      </w:r>
      <w:r w:rsidR="00BC405B">
        <w:t xml:space="preserve">Successful candidates for Senior Lecturer </w:t>
      </w:r>
      <w:r w:rsidR="00BC405B" w:rsidRPr="007468D2">
        <w:rPr>
          <w:color w:val="000000" w:themeColor="text1"/>
        </w:rPr>
        <w:t>must meet all the qualifications for a Lecturer, have a minimum of eight (8) years of continuous full-time service at CUNY as a Lecturer, and submit</w:t>
      </w:r>
      <w:r w:rsidR="00BC405B" w:rsidRPr="007468D2">
        <w:rPr>
          <w:color w:val="000000" w:themeColor="text1"/>
          <w:spacing w:val="-14"/>
        </w:rPr>
        <w:t xml:space="preserve"> </w:t>
      </w:r>
      <w:r w:rsidR="00BC405B" w:rsidRPr="007468D2">
        <w:rPr>
          <w:color w:val="000000" w:themeColor="text1"/>
        </w:rPr>
        <w:t>evidence</w:t>
      </w:r>
      <w:r w:rsidR="00BC405B" w:rsidRPr="007468D2">
        <w:rPr>
          <w:color w:val="000000" w:themeColor="text1"/>
          <w:spacing w:val="-15"/>
        </w:rPr>
        <w:t xml:space="preserve"> </w:t>
      </w:r>
      <w:r w:rsidR="00BC405B" w:rsidRPr="007468D2">
        <w:rPr>
          <w:color w:val="000000" w:themeColor="text1"/>
        </w:rPr>
        <w:t>demonstrating</w:t>
      </w:r>
      <w:r w:rsidR="00BC405B" w:rsidRPr="007468D2">
        <w:rPr>
          <w:color w:val="000000" w:themeColor="text1"/>
          <w:spacing w:val="-15"/>
        </w:rPr>
        <w:t xml:space="preserve"> </w:t>
      </w:r>
      <w:r w:rsidR="00BC405B" w:rsidRPr="007468D2">
        <w:rPr>
          <w:color w:val="000000" w:themeColor="text1"/>
        </w:rPr>
        <w:t>sustained</w:t>
      </w:r>
      <w:r w:rsidR="00BC405B" w:rsidRPr="007468D2">
        <w:rPr>
          <w:color w:val="000000" w:themeColor="text1"/>
          <w:spacing w:val="-13"/>
        </w:rPr>
        <w:t xml:space="preserve"> </w:t>
      </w:r>
      <w:r w:rsidR="00BC405B" w:rsidRPr="007468D2">
        <w:rPr>
          <w:color w:val="000000" w:themeColor="text1"/>
        </w:rPr>
        <w:t>growth</w:t>
      </w:r>
      <w:r w:rsidR="00BC405B" w:rsidRPr="007468D2">
        <w:rPr>
          <w:color w:val="000000" w:themeColor="text1"/>
          <w:spacing w:val="-13"/>
        </w:rPr>
        <w:t xml:space="preserve"> </w:t>
      </w:r>
      <w:r w:rsidR="00BC405B" w:rsidRPr="007468D2">
        <w:rPr>
          <w:color w:val="000000" w:themeColor="text1"/>
        </w:rPr>
        <w:t>and</w:t>
      </w:r>
      <w:r w:rsidR="00BC405B" w:rsidRPr="007468D2">
        <w:rPr>
          <w:color w:val="000000" w:themeColor="text1"/>
          <w:spacing w:val="-15"/>
        </w:rPr>
        <w:t xml:space="preserve"> </w:t>
      </w:r>
      <w:r w:rsidR="00BC405B" w:rsidRPr="007468D2">
        <w:rPr>
          <w:color w:val="000000" w:themeColor="text1"/>
        </w:rPr>
        <w:t>excellence</w:t>
      </w:r>
      <w:r w:rsidR="00BC405B" w:rsidRPr="007468D2">
        <w:rPr>
          <w:color w:val="000000" w:themeColor="text1"/>
          <w:spacing w:val="-13"/>
        </w:rPr>
        <w:t xml:space="preserve"> </w:t>
      </w:r>
      <w:r w:rsidR="00BC405B" w:rsidRPr="007468D2">
        <w:rPr>
          <w:color w:val="000000" w:themeColor="text1"/>
        </w:rPr>
        <w:t>in</w:t>
      </w:r>
      <w:r w:rsidR="00BC405B" w:rsidRPr="007468D2">
        <w:rPr>
          <w:color w:val="000000" w:themeColor="text1"/>
          <w:spacing w:val="-16"/>
        </w:rPr>
        <w:t xml:space="preserve"> </w:t>
      </w:r>
      <w:r w:rsidR="00BC405B" w:rsidRPr="007468D2">
        <w:rPr>
          <w:color w:val="000000" w:themeColor="text1"/>
        </w:rPr>
        <w:t>teaching,</w:t>
      </w:r>
      <w:r w:rsidR="00BC405B" w:rsidRPr="007468D2">
        <w:rPr>
          <w:color w:val="000000" w:themeColor="text1"/>
          <w:spacing w:val="-8"/>
        </w:rPr>
        <w:t xml:space="preserve"> </w:t>
      </w:r>
      <w:r w:rsidR="00696010">
        <w:rPr>
          <w:color w:val="000000" w:themeColor="text1"/>
        </w:rPr>
        <w:t>as well as</w:t>
      </w:r>
      <w:r w:rsidR="00696010" w:rsidRPr="007468D2">
        <w:rPr>
          <w:color w:val="000000" w:themeColor="text1"/>
          <w:spacing w:val="-15"/>
        </w:rPr>
        <w:t xml:space="preserve"> </w:t>
      </w:r>
      <w:r w:rsidR="00BC405B" w:rsidRPr="007468D2">
        <w:rPr>
          <w:color w:val="000000" w:themeColor="text1"/>
        </w:rPr>
        <w:t>service to</w:t>
      </w:r>
      <w:r w:rsidR="00BC405B" w:rsidRPr="007468D2">
        <w:rPr>
          <w:color w:val="000000" w:themeColor="text1"/>
          <w:spacing w:val="-11"/>
        </w:rPr>
        <w:t xml:space="preserve"> </w:t>
      </w:r>
      <w:r w:rsidR="00BC405B" w:rsidRPr="007468D2">
        <w:rPr>
          <w:color w:val="000000" w:themeColor="text1"/>
        </w:rPr>
        <w:t>the</w:t>
      </w:r>
      <w:r w:rsidR="00BC405B" w:rsidRPr="007468D2">
        <w:rPr>
          <w:color w:val="000000" w:themeColor="text1"/>
          <w:spacing w:val="-11"/>
        </w:rPr>
        <w:t xml:space="preserve"> </w:t>
      </w:r>
      <w:r w:rsidR="00BC405B" w:rsidRPr="007468D2">
        <w:rPr>
          <w:color w:val="000000" w:themeColor="text1"/>
        </w:rPr>
        <w:t>department,</w:t>
      </w:r>
      <w:r w:rsidR="00BC405B" w:rsidRPr="007468D2">
        <w:rPr>
          <w:color w:val="000000" w:themeColor="text1"/>
          <w:spacing w:val="-11"/>
        </w:rPr>
        <w:t xml:space="preserve"> </w:t>
      </w:r>
      <w:r w:rsidR="00BC405B" w:rsidRPr="007468D2">
        <w:rPr>
          <w:color w:val="000000" w:themeColor="text1"/>
        </w:rPr>
        <w:t>school,</w:t>
      </w:r>
      <w:r w:rsidR="00BC405B" w:rsidRPr="007468D2">
        <w:rPr>
          <w:color w:val="000000" w:themeColor="text1"/>
          <w:spacing w:val="-12"/>
        </w:rPr>
        <w:t xml:space="preserve"> </w:t>
      </w:r>
      <w:r w:rsidR="00BC405B" w:rsidRPr="007468D2">
        <w:rPr>
          <w:color w:val="000000" w:themeColor="text1"/>
        </w:rPr>
        <w:t>college,</w:t>
      </w:r>
      <w:r w:rsidR="00BC405B" w:rsidRPr="007468D2">
        <w:rPr>
          <w:color w:val="000000" w:themeColor="text1"/>
          <w:spacing w:val="-12"/>
        </w:rPr>
        <w:t xml:space="preserve"> </w:t>
      </w:r>
      <w:r w:rsidR="00BC405B" w:rsidRPr="007468D2">
        <w:rPr>
          <w:color w:val="000000" w:themeColor="text1"/>
        </w:rPr>
        <w:t>and</w:t>
      </w:r>
      <w:r w:rsidR="00BC405B" w:rsidRPr="007468D2">
        <w:rPr>
          <w:color w:val="000000" w:themeColor="text1"/>
          <w:spacing w:val="-11"/>
        </w:rPr>
        <w:t xml:space="preserve"> </w:t>
      </w:r>
      <w:r w:rsidR="00BC405B" w:rsidRPr="007468D2">
        <w:rPr>
          <w:color w:val="000000" w:themeColor="text1"/>
        </w:rPr>
        <w:t>the</w:t>
      </w:r>
      <w:r w:rsidR="00BC405B" w:rsidRPr="007468D2">
        <w:rPr>
          <w:color w:val="000000" w:themeColor="text1"/>
          <w:spacing w:val="-11"/>
        </w:rPr>
        <w:t xml:space="preserve"> </w:t>
      </w:r>
      <w:r w:rsidR="00BC405B" w:rsidRPr="007468D2">
        <w:rPr>
          <w:color w:val="000000" w:themeColor="text1"/>
        </w:rPr>
        <w:t>University.</w:t>
      </w:r>
      <w:r w:rsidR="00BC405B" w:rsidRPr="007468D2">
        <w:rPr>
          <w:color w:val="000000" w:themeColor="text1"/>
          <w:spacing w:val="-12"/>
          <w:u w:val="single" w:color="ED0000"/>
        </w:rPr>
        <w:t xml:space="preserve"> </w:t>
      </w:r>
    </w:p>
    <w:p w14:paraId="4E761149" w14:textId="1330A19E" w:rsidR="00BC405B" w:rsidRDefault="00BC405B" w:rsidP="00421D55">
      <w:pPr>
        <w:spacing w:after="120"/>
        <w:rPr>
          <w:color w:val="000000" w:themeColor="text1"/>
        </w:rPr>
      </w:pPr>
      <w:r>
        <w:t>Individuals in Lecturer titles are assigned to teaching and related faculty functions on a full-time basis.</w:t>
      </w:r>
      <w:r>
        <w:rPr>
          <w:rStyle w:val="FootnoteReference"/>
        </w:rPr>
        <w:footnoteReference w:id="1"/>
      </w:r>
      <w:r>
        <w:t xml:space="preserve"> Successful candidates for promotion to Senior Lecturer, at the time of consideration for promotion, </w:t>
      </w:r>
      <w:r w:rsidR="00897CB3">
        <w:t xml:space="preserve">must </w:t>
      </w:r>
      <w:r w:rsidR="00897CB3" w:rsidRPr="007468D2">
        <w:rPr>
          <w:color w:val="000000" w:themeColor="text1"/>
        </w:rPr>
        <w:t>submit</w:t>
      </w:r>
      <w:r w:rsidR="00897CB3" w:rsidRPr="007468D2">
        <w:rPr>
          <w:color w:val="000000" w:themeColor="text1"/>
          <w:spacing w:val="-14"/>
        </w:rPr>
        <w:t xml:space="preserve"> </w:t>
      </w:r>
      <w:r w:rsidR="00897CB3" w:rsidRPr="007468D2">
        <w:rPr>
          <w:color w:val="000000" w:themeColor="text1"/>
        </w:rPr>
        <w:t>evidence</w:t>
      </w:r>
      <w:r w:rsidR="00897CB3" w:rsidRPr="007468D2">
        <w:rPr>
          <w:color w:val="000000" w:themeColor="text1"/>
          <w:spacing w:val="-15"/>
        </w:rPr>
        <w:t xml:space="preserve"> </w:t>
      </w:r>
      <w:r w:rsidR="00897CB3" w:rsidRPr="007468D2">
        <w:rPr>
          <w:color w:val="000000" w:themeColor="text1"/>
        </w:rPr>
        <w:t>demonstrating</w:t>
      </w:r>
      <w:r w:rsidR="00897CB3" w:rsidRPr="007468D2">
        <w:rPr>
          <w:color w:val="000000" w:themeColor="text1"/>
          <w:spacing w:val="-15"/>
        </w:rPr>
        <w:t xml:space="preserve"> </w:t>
      </w:r>
      <w:r w:rsidR="00897CB3" w:rsidRPr="007468D2">
        <w:rPr>
          <w:color w:val="000000" w:themeColor="text1"/>
        </w:rPr>
        <w:t>sustained</w:t>
      </w:r>
      <w:r w:rsidR="00897CB3" w:rsidRPr="007468D2">
        <w:rPr>
          <w:color w:val="000000" w:themeColor="text1"/>
          <w:spacing w:val="-13"/>
        </w:rPr>
        <w:t xml:space="preserve"> </w:t>
      </w:r>
      <w:r w:rsidR="00897CB3" w:rsidRPr="007468D2">
        <w:rPr>
          <w:color w:val="000000" w:themeColor="text1"/>
        </w:rPr>
        <w:t>growth</w:t>
      </w:r>
      <w:r w:rsidR="00897CB3" w:rsidRPr="007468D2">
        <w:rPr>
          <w:color w:val="000000" w:themeColor="text1"/>
          <w:spacing w:val="-13"/>
        </w:rPr>
        <w:t xml:space="preserve"> </w:t>
      </w:r>
      <w:r w:rsidR="00897CB3" w:rsidRPr="007468D2">
        <w:rPr>
          <w:color w:val="000000" w:themeColor="text1"/>
        </w:rPr>
        <w:t>and</w:t>
      </w:r>
      <w:r w:rsidR="00897CB3" w:rsidRPr="007468D2">
        <w:rPr>
          <w:color w:val="000000" w:themeColor="text1"/>
          <w:spacing w:val="-15"/>
        </w:rPr>
        <w:t xml:space="preserve"> </w:t>
      </w:r>
      <w:r w:rsidR="00897CB3" w:rsidRPr="007468D2">
        <w:rPr>
          <w:color w:val="000000" w:themeColor="text1"/>
        </w:rPr>
        <w:t>excellence</w:t>
      </w:r>
      <w:r w:rsidR="00897CB3" w:rsidRPr="007468D2">
        <w:rPr>
          <w:color w:val="000000" w:themeColor="text1"/>
          <w:spacing w:val="-13"/>
        </w:rPr>
        <w:t xml:space="preserve"> </w:t>
      </w:r>
      <w:r w:rsidR="00897CB3" w:rsidRPr="007468D2">
        <w:rPr>
          <w:color w:val="000000" w:themeColor="text1"/>
        </w:rPr>
        <w:t>in</w:t>
      </w:r>
      <w:r w:rsidR="00897CB3" w:rsidRPr="007468D2">
        <w:rPr>
          <w:color w:val="000000" w:themeColor="text1"/>
          <w:spacing w:val="-16"/>
        </w:rPr>
        <w:t xml:space="preserve"> </w:t>
      </w:r>
      <w:r w:rsidR="00897CB3" w:rsidRPr="007468D2">
        <w:rPr>
          <w:color w:val="000000" w:themeColor="text1"/>
        </w:rPr>
        <w:t>teaching,</w:t>
      </w:r>
      <w:r w:rsidR="00897CB3" w:rsidRPr="007468D2">
        <w:rPr>
          <w:color w:val="000000" w:themeColor="text1"/>
          <w:spacing w:val="-8"/>
        </w:rPr>
        <w:t xml:space="preserve"> </w:t>
      </w:r>
      <w:r w:rsidR="00897CB3" w:rsidRPr="007468D2">
        <w:rPr>
          <w:color w:val="000000" w:themeColor="text1"/>
        </w:rPr>
        <w:t>and</w:t>
      </w:r>
      <w:r w:rsidR="00897CB3" w:rsidRPr="007468D2">
        <w:rPr>
          <w:color w:val="000000" w:themeColor="text1"/>
          <w:spacing w:val="-15"/>
        </w:rPr>
        <w:t xml:space="preserve"> </w:t>
      </w:r>
      <w:r w:rsidR="00897CB3" w:rsidRPr="007468D2">
        <w:rPr>
          <w:color w:val="000000" w:themeColor="text1"/>
        </w:rPr>
        <w:t>service to</w:t>
      </w:r>
      <w:r w:rsidR="00897CB3" w:rsidRPr="007468D2">
        <w:rPr>
          <w:color w:val="000000" w:themeColor="text1"/>
          <w:spacing w:val="-11"/>
        </w:rPr>
        <w:t xml:space="preserve"> </w:t>
      </w:r>
      <w:r w:rsidR="00897CB3" w:rsidRPr="007468D2">
        <w:rPr>
          <w:color w:val="000000" w:themeColor="text1"/>
        </w:rPr>
        <w:t>the</w:t>
      </w:r>
      <w:r w:rsidR="00897CB3" w:rsidRPr="007468D2">
        <w:rPr>
          <w:color w:val="000000" w:themeColor="text1"/>
          <w:spacing w:val="-11"/>
        </w:rPr>
        <w:t xml:space="preserve"> </w:t>
      </w:r>
      <w:r w:rsidR="00897CB3" w:rsidRPr="007468D2">
        <w:rPr>
          <w:color w:val="000000" w:themeColor="text1"/>
        </w:rPr>
        <w:t>department,</w:t>
      </w:r>
      <w:r w:rsidR="00897CB3" w:rsidRPr="007468D2">
        <w:rPr>
          <w:color w:val="000000" w:themeColor="text1"/>
          <w:spacing w:val="-11"/>
        </w:rPr>
        <w:t xml:space="preserve"> </w:t>
      </w:r>
      <w:r w:rsidR="00897CB3" w:rsidRPr="007468D2">
        <w:rPr>
          <w:color w:val="000000" w:themeColor="text1"/>
        </w:rPr>
        <w:t>school,</w:t>
      </w:r>
      <w:r w:rsidR="00897CB3" w:rsidRPr="007468D2">
        <w:rPr>
          <w:color w:val="000000" w:themeColor="text1"/>
          <w:spacing w:val="-12"/>
        </w:rPr>
        <w:t xml:space="preserve"> </w:t>
      </w:r>
      <w:r w:rsidR="00897CB3" w:rsidRPr="007468D2">
        <w:rPr>
          <w:color w:val="000000" w:themeColor="text1"/>
        </w:rPr>
        <w:t>college,</w:t>
      </w:r>
      <w:r w:rsidR="00897CB3" w:rsidRPr="007468D2">
        <w:rPr>
          <w:color w:val="000000" w:themeColor="text1"/>
          <w:spacing w:val="-12"/>
        </w:rPr>
        <w:t xml:space="preserve"> </w:t>
      </w:r>
      <w:r w:rsidR="00897CB3" w:rsidRPr="007468D2">
        <w:rPr>
          <w:color w:val="000000" w:themeColor="text1"/>
        </w:rPr>
        <w:t>and</w:t>
      </w:r>
      <w:r w:rsidR="00897CB3" w:rsidRPr="007468D2">
        <w:rPr>
          <w:color w:val="000000" w:themeColor="text1"/>
          <w:spacing w:val="-11"/>
        </w:rPr>
        <w:t xml:space="preserve"> </w:t>
      </w:r>
      <w:r w:rsidR="00897CB3" w:rsidRPr="007468D2">
        <w:rPr>
          <w:color w:val="000000" w:themeColor="text1"/>
        </w:rPr>
        <w:t>the</w:t>
      </w:r>
      <w:r w:rsidR="00897CB3" w:rsidRPr="007468D2">
        <w:rPr>
          <w:color w:val="000000" w:themeColor="text1"/>
          <w:spacing w:val="-11"/>
        </w:rPr>
        <w:t xml:space="preserve"> </w:t>
      </w:r>
      <w:r w:rsidR="00897CB3" w:rsidRPr="007468D2">
        <w:rPr>
          <w:color w:val="000000" w:themeColor="text1"/>
        </w:rPr>
        <w:t>University.</w:t>
      </w:r>
    </w:p>
    <w:p w14:paraId="357F5267" w14:textId="77777777" w:rsidR="00421D55" w:rsidRPr="007468D2" w:rsidDel="000047B2" w:rsidRDefault="00421D55" w:rsidP="00421D55">
      <w:pPr>
        <w:spacing w:after="120"/>
        <w:rPr>
          <w:color w:val="000000" w:themeColor="text1"/>
        </w:rPr>
      </w:pPr>
    </w:p>
    <w:p w14:paraId="44CFAA1A" w14:textId="62F65EA6" w:rsidR="00BC405B" w:rsidRPr="00312B4F" w:rsidRDefault="0050068E" w:rsidP="00421D55">
      <w:pPr>
        <w:spacing w:after="120"/>
        <w:rPr>
          <w:b/>
          <w:bCs/>
        </w:rPr>
      </w:pPr>
      <w:r>
        <w:rPr>
          <w:b/>
          <w:bCs/>
        </w:rPr>
        <w:lastRenderedPageBreak/>
        <w:t xml:space="preserve">1. </w:t>
      </w:r>
      <w:r w:rsidR="001C509E">
        <w:rPr>
          <w:b/>
          <w:bCs/>
        </w:rPr>
        <w:t xml:space="preserve">Evidence Demonstrating Sustained Growth in </w:t>
      </w:r>
      <w:r w:rsidR="002737E9" w:rsidRPr="002737E9">
        <w:rPr>
          <w:b/>
          <w:bCs/>
        </w:rPr>
        <w:t>Teaching</w:t>
      </w:r>
    </w:p>
    <w:p w14:paraId="2E66B879" w14:textId="6AE306E3" w:rsidR="00312B4F" w:rsidRDefault="00897CB3" w:rsidP="00421D55">
      <w:pPr>
        <w:pStyle w:val="ListParagraph"/>
        <w:numPr>
          <w:ilvl w:val="0"/>
          <w:numId w:val="9"/>
        </w:numPr>
        <w:spacing w:after="120"/>
      </w:pPr>
      <w:r>
        <w:t>A</w:t>
      </w:r>
      <w:r w:rsidR="006B4BCC">
        <w:t xml:space="preserve">chievement </w:t>
      </w:r>
      <w:r>
        <w:t xml:space="preserve">in teaching </w:t>
      </w:r>
      <w:r w:rsidR="007468D2">
        <w:t>should</w:t>
      </w:r>
      <w:r w:rsidR="00EC3FD6">
        <w:t xml:space="preserve"> be documented </w:t>
      </w:r>
      <w:r w:rsidR="00EB6C4F">
        <w:t xml:space="preserve">using the same evidence </w:t>
      </w:r>
      <w:r w:rsidR="0098778C">
        <w:t xml:space="preserve">for CCE consideration for lecturers </w:t>
      </w:r>
      <w:r w:rsidR="00EB6C4F">
        <w:t>enumerated in Section IV-1-(a-e)</w:t>
      </w:r>
      <w:r w:rsidR="00E87BC4">
        <w:t xml:space="preserve"> of the Queens College Guidelines for Tenure/Promotion Revised 10/2/14 (“Guidelines”)</w:t>
      </w:r>
      <w:r w:rsidR="00EB6C4F">
        <w:t>. Evidence of a sustained, positive</w:t>
      </w:r>
      <w:r w:rsidR="00D175C5">
        <w:t>, upward</w:t>
      </w:r>
      <w:r w:rsidR="00EB6C4F">
        <w:t xml:space="preserve"> trajectory in teaching quality is expected</w:t>
      </w:r>
      <w:r w:rsidR="002737E9">
        <w:t>; to reiterate from Section IV</w:t>
      </w:r>
      <w:r w:rsidR="00E87BC4">
        <w:t xml:space="preserve"> of the Guidelines</w:t>
      </w:r>
      <w:r w:rsidR="002737E9">
        <w:t>, “the main obligation of lecturers is teaching”</w:t>
      </w:r>
      <w:r w:rsidR="00EB6C4F">
        <w:t xml:space="preserve">. Related </w:t>
      </w:r>
      <w:r w:rsidR="00BC405B">
        <w:t xml:space="preserve">teaching </w:t>
      </w:r>
      <w:r w:rsidR="00EB6C4F">
        <w:t xml:space="preserve">faculty functions </w:t>
      </w:r>
      <w:r w:rsidR="00FD1E4E">
        <w:t>may</w:t>
      </w:r>
      <w:r w:rsidR="00EB6C4F">
        <w:t xml:space="preserve"> include</w:t>
      </w:r>
      <w:r w:rsidR="00546AED">
        <w:t>, but are not limited to</w:t>
      </w:r>
      <w:r w:rsidR="00696010">
        <w:t>:</w:t>
      </w:r>
      <w:r w:rsidR="007468D2">
        <w:t xml:space="preserve"> </w:t>
      </w:r>
      <w:r w:rsidR="00EB6C4F">
        <w:t xml:space="preserve">student advisement, </w:t>
      </w:r>
      <w:r w:rsidR="002737E9">
        <w:t xml:space="preserve">mentorship, </w:t>
      </w:r>
      <w:r w:rsidR="00EB6C4F">
        <w:t xml:space="preserve">assessment of student </w:t>
      </w:r>
      <w:r w:rsidR="006B4528">
        <w:t>learning</w:t>
      </w:r>
      <w:r w:rsidR="00EB6C4F">
        <w:t xml:space="preserve">, programmatic assessment, peer observations of teaching, curriculum planning, and </w:t>
      </w:r>
      <w:r w:rsidR="00546AED">
        <w:t>other related teaching and service responsibilities</w:t>
      </w:r>
      <w:r w:rsidR="00EB6C4F">
        <w:t xml:space="preserve">. Engagement in these functions and evidence of </w:t>
      </w:r>
      <w:r w:rsidR="00FD1E4E">
        <w:t xml:space="preserve">their </w:t>
      </w:r>
      <w:r w:rsidR="00EB6C4F">
        <w:t>effectiveness is expected for successful candidates for promotion to Senior Lecturer.</w:t>
      </w:r>
    </w:p>
    <w:p w14:paraId="18C026B8" w14:textId="77777777" w:rsidR="00312B4F" w:rsidRDefault="00312B4F" w:rsidP="00421D55">
      <w:pPr>
        <w:pStyle w:val="ListParagraph"/>
        <w:spacing w:after="120"/>
        <w:ind w:left="773"/>
      </w:pPr>
    </w:p>
    <w:p w14:paraId="27438C83" w14:textId="4957BCCB" w:rsidR="00312B4F" w:rsidRDefault="00EC3FD6" w:rsidP="00421D55">
      <w:pPr>
        <w:pStyle w:val="ListParagraph"/>
        <w:spacing w:after="120"/>
        <w:ind w:left="773"/>
      </w:pPr>
      <w:r>
        <w:t xml:space="preserve">Contributions to teaching and learning must be substantial and </w:t>
      </w:r>
      <w:r w:rsidR="00546AED">
        <w:t xml:space="preserve">should </w:t>
      </w:r>
      <w:r>
        <w:t xml:space="preserve">be documented in </w:t>
      </w:r>
      <w:r w:rsidR="002737E9">
        <w:t>several</w:t>
      </w:r>
      <w:r>
        <w:t xml:space="preserve"> ways</w:t>
      </w:r>
      <w:r w:rsidR="002737E9">
        <w:t>. F</w:t>
      </w:r>
      <w:r>
        <w:t xml:space="preserve">or instance, </w:t>
      </w:r>
      <w:r w:rsidR="00D84140">
        <w:t>Annual Evaluations conducted by the Department Chair</w:t>
      </w:r>
      <w:r>
        <w:t xml:space="preserve"> </w:t>
      </w:r>
      <w:r w:rsidR="00546AED">
        <w:t xml:space="preserve">should reflect </w:t>
      </w:r>
      <w:r>
        <w:t xml:space="preserve">the contributions to teaching and learning </w:t>
      </w:r>
      <w:r w:rsidR="00B928B5">
        <w:t xml:space="preserve">made by the faculty member, </w:t>
      </w:r>
      <w:r w:rsidR="0057081B">
        <w:t xml:space="preserve">or </w:t>
      </w:r>
      <w:r w:rsidR="00BC405B">
        <w:t xml:space="preserve">College-wide contributions through </w:t>
      </w:r>
      <w:r w:rsidR="00546AED">
        <w:t>substa</w:t>
      </w:r>
      <w:r w:rsidR="0057081B">
        <w:t>n</w:t>
      </w:r>
      <w:r w:rsidR="00546AED">
        <w:t>tive</w:t>
      </w:r>
      <w:r w:rsidR="007468D2">
        <w:t xml:space="preserve"> </w:t>
      </w:r>
      <w:r w:rsidR="00B928B5">
        <w:t>engage</w:t>
      </w:r>
      <w:r w:rsidR="00546AED">
        <w:t>ment</w:t>
      </w:r>
      <w:r w:rsidR="00B928B5">
        <w:t xml:space="preserve"> with the Center for </w:t>
      </w:r>
      <w:r w:rsidR="00696010">
        <w:t xml:space="preserve">Excellence in </w:t>
      </w:r>
      <w:r w:rsidR="00B928B5">
        <w:t xml:space="preserve">Teaching, Learning, and Leadership, </w:t>
      </w:r>
      <w:r w:rsidR="00BC405B">
        <w:t>and/</w:t>
      </w:r>
      <w:r w:rsidR="00B928B5">
        <w:t>or engag</w:t>
      </w:r>
      <w:r w:rsidR="00BC405B">
        <w:t>ement</w:t>
      </w:r>
      <w:r w:rsidR="007468D2">
        <w:t xml:space="preserve"> </w:t>
      </w:r>
      <w:r w:rsidR="00B928B5">
        <w:t xml:space="preserve">in a disciplinary-based or CUNY-led forum advancing teaching and learning outside of the College. </w:t>
      </w:r>
    </w:p>
    <w:p w14:paraId="6D493760" w14:textId="77777777" w:rsidR="00312B4F" w:rsidRDefault="00312B4F" w:rsidP="00421D55">
      <w:pPr>
        <w:pStyle w:val="ListParagraph"/>
        <w:spacing w:after="120"/>
        <w:ind w:left="773"/>
      </w:pPr>
    </w:p>
    <w:p w14:paraId="21CC8151" w14:textId="77777777" w:rsidR="00312B4F" w:rsidRPr="00312B4F" w:rsidRDefault="00B038C9" w:rsidP="00421D55">
      <w:pPr>
        <w:pStyle w:val="ListParagraph"/>
        <w:numPr>
          <w:ilvl w:val="0"/>
          <w:numId w:val="9"/>
        </w:numPr>
        <w:spacing w:after="120"/>
      </w:pPr>
      <w:r>
        <w:t>P</w:t>
      </w:r>
      <w:r w:rsidR="00EC3FD6">
        <w:t xml:space="preserve">romotion to Senior Lecturer </w:t>
      </w:r>
      <w:r>
        <w:t xml:space="preserve">should involve activities that </w:t>
      </w:r>
      <w:r w:rsidR="00EC3FD6">
        <w:t xml:space="preserve">demonstrate </w:t>
      </w:r>
      <w:r>
        <w:t xml:space="preserve">not just </w:t>
      </w:r>
      <w:r w:rsidR="006B4BCC">
        <w:t>effectiveness</w:t>
      </w:r>
      <w:r>
        <w:t xml:space="preserve">, but also </w:t>
      </w:r>
      <w:r w:rsidR="00EC3FD6">
        <w:t>innovation</w:t>
      </w:r>
      <w:r>
        <w:t xml:space="preserve">, in teaching and learning. In other words, simply continuing to meet the expectations for effective teaching and learning considered in the granting of CCE is not </w:t>
      </w:r>
      <w:r w:rsidR="00A6674F">
        <w:t xml:space="preserve">sufficient </w:t>
      </w:r>
      <w:r>
        <w:t xml:space="preserve">for promotion to Senior Lecturer. Innovation is defined as creating or introducing new </w:t>
      </w:r>
      <w:r w:rsidR="00C874E8">
        <w:t xml:space="preserve">pedagogies </w:t>
      </w:r>
      <w:r>
        <w:t xml:space="preserve">that change, in positive ways, existing practices or thinking, in this case about teaching and learning. </w:t>
      </w:r>
      <w:r w:rsidR="00BC405B">
        <w:t xml:space="preserve">Nor </w:t>
      </w:r>
      <w:r w:rsidR="007468D2">
        <w:t>are</w:t>
      </w:r>
      <w:r w:rsidR="00BC405B">
        <w:t xml:space="preserve"> </w:t>
      </w:r>
      <w:r w:rsidR="00BC405B" w:rsidRPr="007468D2">
        <w:rPr>
          <w:color w:val="000000" w:themeColor="text1"/>
        </w:rPr>
        <w:t>longevity</w:t>
      </w:r>
      <w:r w:rsidR="00BC405B" w:rsidRPr="007468D2">
        <w:rPr>
          <w:color w:val="000000" w:themeColor="text1"/>
          <w:spacing w:val="-12"/>
        </w:rPr>
        <w:t xml:space="preserve"> </w:t>
      </w:r>
      <w:r w:rsidR="00BC405B" w:rsidRPr="007468D2">
        <w:rPr>
          <w:color w:val="000000" w:themeColor="text1"/>
        </w:rPr>
        <w:t>and</w:t>
      </w:r>
      <w:r w:rsidR="00BC405B" w:rsidRPr="007468D2">
        <w:rPr>
          <w:color w:val="000000" w:themeColor="text1"/>
          <w:spacing w:val="-11"/>
        </w:rPr>
        <w:t xml:space="preserve"> </w:t>
      </w:r>
      <w:r w:rsidR="00BC405B" w:rsidRPr="007468D2">
        <w:rPr>
          <w:color w:val="000000" w:themeColor="text1"/>
        </w:rPr>
        <w:t>seniority</w:t>
      </w:r>
      <w:r w:rsidR="00BC405B" w:rsidRPr="007468D2">
        <w:rPr>
          <w:color w:val="000000" w:themeColor="text1"/>
          <w:spacing w:val="-12"/>
        </w:rPr>
        <w:t xml:space="preserve"> </w:t>
      </w:r>
      <w:r w:rsidR="00BC405B" w:rsidRPr="007468D2">
        <w:rPr>
          <w:color w:val="000000" w:themeColor="text1"/>
        </w:rPr>
        <w:t>alone</w:t>
      </w:r>
      <w:r w:rsidR="00BC405B" w:rsidRPr="007468D2">
        <w:rPr>
          <w:color w:val="000000" w:themeColor="text1"/>
          <w:spacing w:val="-11"/>
        </w:rPr>
        <w:t xml:space="preserve"> </w:t>
      </w:r>
      <w:r w:rsidR="00BC405B" w:rsidRPr="007468D2">
        <w:rPr>
          <w:color w:val="000000" w:themeColor="text1"/>
        </w:rPr>
        <w:t>sufficient for promotion.</w:t>
      </w:r>
    </w:p>
    <w:p w14:paraId="6814E796" w14:textId="77777777" w:rsidR="00312B4F" w:rsidRDefault="00312B4F" w:rsidP="00421D55">
      <w:pPr>
        <w:pStyle w:val="ListParagraph"/>
        <w:spacing w:after="120"/>
        <w:ind w:left="773"/>
        <w:rPr>
          <w:color w:val="000000" w:themeColor="text1"/>
        </w:rPr>
      </w:pPr>
    </w:p>
    <w:p w14:paraId="510CD361" w14:textId="3D89BC98" w:rsidR="00A46E2B" w:rsidRDefault="00B038C9" w:rsidP="00421D55">
      <w:pPr>
        <w:pStyle w:val="ListParagraph"/>
        <w:spacing w:after="120"/>
        <w:ind w:left="773"/>
      </w:pPr>
      <w:r>
        <w:t>Candidates for promotion to Senior Lecturer may demonstrate innovation in a variety of ways</w:t>
      </w:r>
      <w:r w:rsidR="00A46E2B">
        <w:t>. Below are some examples. These are not intended to be pr</w:t>
      </w:r>
      <w:r w:rsidR="009C0097">
        <w:t>e</w:t>
      </w:r>
      <w:r w:rsidR="00A46E2B">
        <w:t xml:space="preserve">scriptive; rather, they illustrate the breadth and disciplinary variability in activities that demonstrate innovation in teaching and learning. </w:t>
      </w:r>
    </w:p>
    <w:p w14:paraId="427393FA" w14:textId="77777777" w:rsidR="00312B4F" w:rsidRDefault="00312B4F" w:rsidP="00421D55">
      <w:pPr>
        <w:pStyle w:val="ListParagraph"/>
        <w:spacing w:after="120"/>
        <w:ind w:left="773"/>
      </w:pPr>
    </w:p>
    <w:p w14:paraId="685FCE82" w14:textId="121E212A" w:rsidR="00A46E2B" w:rsidRDefault="00A46E2B" w:rsidP="00421D55">
      <w:pPr>
        <w:pStyle w:val="ListParagraph"/>
        <w:numPr>
          <w:ilvl w:val="0"/>
          <w:numId w:val="10"/>
        </w:numPr>
        <w:spacing w:after="120"/>
      </w:pPr>
      <w:r>
        <w:t>T</w:t>
      </w:r>
      <w:r w:rsidR="00B038C9">
        <w:t xml:space="preserve">he </w:t>
      </w:r>
      <w:r>
        <w:t>faculty</w:t>
      </w:r>
      <w:r w:rsidR="00B038C9">
        <w:t xml:space="preserve"> develop</w:t>
      </w:r>
      <w:r>
        <w:t>s</w:t>
      </w:r>
      <w:r w:rsidR="00B038C9">
        <w:t xml:space="preserve"> a pedagogical approach or instrument t</w:t>
      </w:r>
      <w:r>
        <w:t xml:space="preserve">hat is peer reviewed or adopted by other faculty </w:t>
      </w:r>
    </w:p>
    <w:p w14:paraId="120EB2FA" w14:textId="28EB089F" w:rsidR="00A46E2B" w:rsidRDefault="00A46E2B" w:rsidP="00421D55">
      <w:pPr>
        <w:pStyle w:val="ListParagraph"/>
        <w:numPr>
          <w:ilvl w:val="0"/>
          <w:numId w:val="10"/>
        </w:numPr>
        <w:spacing w:after="120"/>
      </w:pPr>
      <w:r>
        <w:lastRenderedPageBreak/>
        <w:t>The faculty utilizes</w:t>
      </w:r>
      <w:r w:rsidR="006E0876">
        <w:t xml:space="preserve"> a variety of tools </w:t>
      </w:r>
      <w:r>
        <w:t xml:space="preserve">to enhance </w:t>
      </w:r>
      <w:r w:rsidR="00B31EB7">
        <w:t>teaching</w:t>
      </w:r>
      <w:r>
        <w:t xml:space="preserve"> </w:t>
      </w:r>
      <w:r w:rsidR="00B31EB7">
        <w:t>effectiveness</w:t>
      </w:r>
      <w:r>
        <w:t>, student experience, or learning outcomes</w:t>
      </w:r>
    </w:p>
    <w:p w14:paraId="72AE331A" w14:textId="5BB696B9" w:rsidR="00A46E2B" w:rsidRDefault="00B31EB7" w:rsidP="00421D55">
      <w:pPr>
        <w:pStyle w:val="ListParagraph"/>
        <w:numPr>
          <w:ilvl w:val="0"/>
          <w:numId w:val="10"/>
        </w:numPr>
        <w:spacing w:after="120"/>
      </w:pPr>
      <w:r>
        <w:t>The faculty provides m</w:t>
      </w:r>
      <w:r w:rsidR="00A46E2B">
        <w:t>entorship</w:t>
      </w:r>
      <w:r>
        <w:t xml:space="preserve"> to students that leads to documented improvement in performance</w:t>
      </w:r>
    </w:p>
    <w:p w14:paraId="122AD539" w14:textId="06C124AE" w:rsidR="00B31EB7" w:rsidRDefault="00B31EB7" w:rsidP="00421D55">
      <w:pPr>
        <w:pStyle w:val="ListParagraph"/>
        <w:numPr>
          <w:ilvl w:val="0"/>
          <w:numId w:val="10"/>
        </w:numPr>
        <w:spacing w:after="120"/>
      </w:pPr>
      <w:r>
        <w:t>The faculty utilizes assessment to drive positive curriculum change</w:t>
      </w:r>
    </w:p>
    <w:p w14:paraId="3CEF1EC0" w14:textId="77777777" w:rsidR="002737E9" w:rsidRDefault="002737E9" w:rsidP="00421D55">
      <w:pPr>
        <w:spacing w:after="120"/>
      </w:pPr>
    </w:p>
    <w:p w14:paraId="0234FD8D" w14:textId="1FC8F759" w:rsidR="00777F65" w:rsidRPr="007468D2" w:rsidRDefault="00A65382" w:rsidP="00421D55">
      <w:pPr>
        <w:spacing w:after="120"/>
        <w:rPr>
          <w:b/>
          <w:bCs/>
        </w:rPr>
      </w:pPr>
      <w:r>
        <w:rPr>
          <w:b/>
          <w:bCs/>
        </w:rPr>
        <w:t xml:space="preserve">2. </w:t>
      </w:r>
      <w:r w:rsidR="0060090A" w:rsidRPr="007468D2">
        <w:rPr>
          <w:b/>
          <w:bCs/>
        </w:rPr>
        <w:t xml:space="preserve">Evidence of </w:t>
      </w:r>
      <w:r w:rsidR="0057081B" w:rsidRPr="007468D2">
        <w:rPr>
          <w:b/>
          <w:bCs/>
        </w:rPr>
        <w:t>S</w:t>
      </w:r>
      <w:r w:rsidR="0060090A" w:rsidRPr="007468D2">
        <w:rPr>
          <w:b/>
          <w:bCs/>
        </w:rPr>
        <w:t xml:space="preserve">ustained </w:t>
      </w:r>
      <w:r w:rsidR="0057081B" w:rsidRPr="007468D2">
        <w:rPr>
          <w:b/>
          <w:bCs/>
        </w:rPr>
        <w:t>G</w:t>
      </w:r>
      <w:r w:rsidR="0060090A" w:rsidRPr="007468D2">
        <w:rPr>
          <w:b/>
          <w:bCs/>
        </w:rPr>
        <w:t xml:space="preserve">rowth in </w:t>
      </w:r>
      <w:r w:rsidR="002737E9" w:rsidRPr="007468D2">
        <w:rPr>
          <w:b/>
          <w:bCs/>
        </w:rPr>
        <w:t>Service</w:t>
      </w:r>
    </w:p>
    <w:p w14:paraId="48E33355" w14:textId="3444DEB7" w:rsidR="00AB1D89" w:rsidRDefault="007855CF" w:rsidP="00421D55">
      <w:pPr>
        <w:spacing w:after="120"/>
      </w:pPr>
      <w:r>
        <w:t xml:space="preserve">For promotion to Senior Lecturer, </w:t>
      </w:r>
      <w:r w:rsidR="003F70D4">
        <w:t>Lecturers</w:t>
      </w:r>
      <w:r w:rsidR="00897CB3">
        <w:t xml:space="preserve"> must provide evidence of </w:t>
      </w:r>
      <w:r w:rsidR="00F871EF">
        <w:t xml:space="preserve">a </w:t>
      </w:r>
      <w:r w:rsidR="00007962">
        <w:t xml:space="preserve">sustained record of service to the Department, College, </w:t>
      </w:r>
      <w:r w:rsidR="007F1018">
        <w:t xml:space="preserve">and </w:t>
      </w:r>
      <w:r w:rsidR="00007962">
        <w:t>University,</w:t>
      </w:r>
      <w:r w:rsidR="007F1018">
        <w:t xml:space="preserve"> </w:t>
      </w:r>
      <w:r>
        <w:t>including</w:t>
      </w:r>
      <w:r w:rsidR="00897CB3">
        <w:t>, but not limited to,</w:t>
      </w:r>
      <w:r>
        <w:t xml:space="preserve"> committee work, accreditation activities, etc.</w:t>
      </w:r>
      <w:r w:rsidR="00AB1D89">
        <w:t xml:space="preserve"> Another area of service includes engagement outside the college that connects the college and community. </w:t>
      </w:r>
      <w:r w:rsidR="0005202A">
        <w:t>A non-exclusive list of examples include:</w:t>
      </w:r>
    </w:p>
    <w:p w14:paraId="54292551" w14:textId="3E2420E8" w:rsidR="0005202A" w:rsidRDefault="009949D7" w:rsidP="00421D55">
      <w:pPr>
        <w:pStyle w:val="ListParagraph"/>
        <w:numPr>
          <w:ilvl w:val="0"/>
          <w:numId w:val="5"/>
        </w:numPr>
        <w:spacing w:after="120"/>
      </w:pPr>
      <w:r>
        <w:rPr>
          <w:rFonts w:ascii="Aptos" w:eastAsia="Times New Roman" w:hAnsi="Aptos"/>
          <w:color w:val="000000"/>
        </w:rPr>
        <w:t>Developing and/or sustaining partnerships with local non-profits, public institutions, or community organizations related to the lecturer’s discipline</w:t>
      </w:r>
      <w:r w:rsidR="007A5E80">
        <w:rPr>
          <w:rFonts w:ascii="Aptos" w:eastAsia="Times New Roman" w:hAnsi="Aptos"/>
          <w:color w:val="000000"/>
        </w:rPr>
        <w:t xml:space="preserve">, </w:t>
      </w:r>
      <w:r w:rsidR="007A5E80">
        <w:t>c</w:t>
      </w:r>
      <w:r w:rsidR="0005202A">
        <w:t xml:space="preserve">onducting professional development in educational or health care </w:t>
      </w:r>
      <w:r w:rsidR="006B4BCC">
        <w:t>institutions or for the general public</w:t>
      </w:r>
    </w:p>
    <w:p w14:paraId="248ECC6F" w14:textId="3262671B" w:rsidR="006B4BCC" w:rsidRDefault="006B4BCC" w:rsidP="00421D55">
      <w:pPr>
        <w:pStyle w:val="ListParagraph"/>
        <w:numPr>
          <w:ilvl w:val="0"/>
          <w:numId w:val="5"/>
        </w:numPr>
        <w:spacing w:after="120"/>
      </w:pPr>
      <w:r>
        <w:t>Creating, appearing, or otherwise having impact in media, including potentially traditional venues and new media outlets (e.g., a YouTube channel) that foster engagement or improvement in the lecturer’s field</w:t>
      </w:r>
    </w:p>
    <w:p w14:paraId="1BE799A4" w14:textId="77777777" w:rsidR="0005202A" w:rsidRDefault="0005202A" w:rsidP="00421D55">
      <w:pPr>
        <w:spacing w:after="120"/>
        <w:ind w:left="360"/>
      </w:pPr>
    </w:p>
    <w:p w14:paraId="16120226" w14:textId="201F6935" w:rsidR="002737E9" w:rsidRPr="007468D2" w:rsidRDefault="003F61FE" w:rsidP="00421D55">
      <w:pPr>
        <w:spacing w:after="120"/>
        <w:rPr>
          <w:b/>
          <w:bCs/>
        </w:rPr>
      </w:pPr>
      <w:r>
        <w:rPr>
          <w:b/>
          <w:bCs/>
        </w:rPr>
        <w:t xml:space="preserve">3. </w:t>
      </w:r>
      <w:r w:rsidR="0060090A" w:rsidRPr="007468D2">
        <w:rPr>
          <w:b/>
          <w:bCs/>
        </w:rPr>
        <w:t xml:space="preserve">Evidence of Sustained </w:t>
      </w:r>
      <w:r w:rsidR="002737E9" w:rsidRPr="007468D2">
        <w:rPr>
          <w:b/>
          <w:bCs/>
        </w:rPr>
        <w:t>Professional Development</w:t>
      </w:r>
    </w:p>
    <w:p w14:paraId="5625207F" w14:textId="79877133" w:rsidR="00C02F4E" w:rsidRDefault="00FD1E4E" w:rsidP="00421D55">
      <w:pPr>
        <w:pStyle w:val="ListParagraph"/>
        <w:spacing w:after="120"/>
        <w:ind w:left="0"/>
      </w:pPr>
      <w:r>
        <w:t xml:space="preserve">Lecturers are expected to demonstrate </w:t>
      </w:r>
      <w:r w:rsidR="00C33B78">
        <w:t xml:space="preserve">ongoing </w:t>
      </w:r>
      <w:r>
        <w:t>professional development</w:t>
      </w:r>
      <w:r w:rsidR="00A520FB">
        <w:t>.</w:t>
      </w:r>
      <w:r>
        <w:t xml:space="preserve"> </w:t>
      </w:r>
      <w:r w:rsidR="00AB1D89">
        <w:t>Candidates for promotion to Senior Lecturer are expected to engage in professional development activities</w:t>
      </w:r>
      <w:r w:rsidR="00696010">
        <w:t>,</w:t>
      </w:r>
      <w:r w:rsidR="00AB1D89">
        <w:t xml:space="preserve"> whether sponsored by Queens College, CUNY, or a professional association, </w:t>
      </w:r>
      <w:r w:rsidR="00696010">
        <w:t xml:space="preserve">that </w:t>
      </w:r>
      <w:r w:rsidR="00AB1D89">
        <w:t xml:space="preserve">are intended to advance the </w:t>
      </w:r>
      <w:r w:rsidR="006B4BCC">
        <w:t>lecturer’s</w:t>
      </w:r>
      <w:r w:rsidR="00AB1D89">
        <w:t xml:space="preserve"> knowledge of and contributions to best practices in teaching and learning. </w:t>
      </w:r>
      <w:r>
        <w:t xml:space="preserve">Lecturers are expected to remain </w:t>
      </w:r>
      <w:r w:rsidR="00E90C7A">
        <w:t>current</w:t>
      </w:r>
      <w:r>
        <w:t xml:space="preserve"> in their field, following its scholarly literature</w:t>
      </w:r>
      <w:r w:rsidR="00C33B78">
        <w:t xml:space="preserve">. They are also expected to </w:t>
      </w:r>
      <w:r>
        <w:t>participat</w:t>
      </w:r>
      <w:r w:rsidR="00635370">
        <w:t>e</w:t>
      </w:r>
      <w:r>
        <w:t xml:space="preserve"> in </w:t>
      </w:r>
      <w:r w:rsidR="00635370">
        <w:t xml:space="preserve">relevant </w:t>
      </w:r>
      <w:r>
        <w:t>conferences – for instance, as convener or presente</w:t>
      </w:r>
      <w:r w:rsidR="00635370">
        <w:t>r in sessions related to pedagogical innovation in a particular field</w:t>
      </w:r>
      <w:r w:rsidR="00E90C7A">
        <w:t>.</w:t>
      </w:r>
    </w:p>
    <w:p w14:paraId="568CD5DD" w14:textId="77777777" w:rsidR="00D175C5" w:rsidRDefault="00D175C5" w:rsidP="00421D55">
      <w:pPr>
        <w:pStyle w:val="ListParagraph"/>
        <w:spacing w:after="120"/>
        <w:ind w:left="0"/>
      </w:pPr>
    </w:p>
    <w:p w14:paraId="34378704" w14:textId="77777777" w:rsidR="00421D55" w:rsidRDefault="00421D55" w:rsidP="00421D55">
      <w:pPr>
        <w:pStyle w:val="ListParagraph"/>
        <w:spacing w:after="120"/>
        <w:ind w:left="0"/>
      </w:pPr>
    </w:p>
    <w:p w14:paraId="570B1A40" w14:textId="645E775A" w:rsidR="002737E9" w:rsidRPr="00421D55" w:rsidRDefault="002737E9" w:rsidP="00421D55">
      <w:pPr>
        <w:pStyle w:val="ListParagraph"/>
        <w:spacing w:after="120"/>
        <w:ind w:left="0"/>
        <w:rPr>
          <w:b/>
          <w:bCs/>
        </w:rPr>
      </w:pPr>
      <w:r w:rsidRPr="00D175C5">
        <w:rPr>
          <w:b/>
          <w:bCs/>
        </w:rPr>
        <w:t xml:space="preserve">Guidance for Faculty Eligible for Promotion to Senior Lecturer </w:t>
      </w:r>
    </w:p>
    <w:p w14:paraId="275E50B8" w14:textId="25B18A7D" w:rsidR="00F871EF" w:rsidRDefault="00E90C7A" w:rsidP="00421D55">
      <w:pPr>
        <w:spacing w:after="120"/>
      </w:pPr>
      <w:r>
        <w:t>Department</w:t>
      </w:r>
      <w:r w:rsidR="004C542D">
        <w:t>s</w:t>
      </w:r>
      <w:r>
        <w:t xml:space="preserve"> are expected to provide </w:t>
      </w:r>
      <w:r w:rsidR="00F871EF">
        <w:t xml:space="preserve">Lecturers </w:t>
      </w:r>
      <w:r w:rsidR="00CB53CE">
        <w:t>with ongoing</w:t>
      </w:r>
      <w:r w:rsidR="00F871EF">
        <w:t xml:space="preserve"> guidance about their teaching materials and performance and related faculty functions</w:t>
      </w:r>
      <w:r w:rsidR="00696010">
        <w:t xml:space="preserve">; </w:t>
      </w:r>
      <w:r w:rsidR="00F871EF">
        <w:t xml:space="preserve">their contributions to teaching and </w:t>
      </w:r>
      <w:r w:rsidR="00AB5D67">
        <w:t>learning</w:t>
      </w:r>
      <w:r w:rsidR="00696010">
        <w:t xml:space="preserve">; </w:t>
      </w:r>
      <w:r w:rsidR="00AB5D67">
        <w:t>their</w:t>
      </w:r>
      <w:r w:rsidR="00F871EF">
        <w:t xml:space="preserve"> efforts to innovate</w:t>
      </w:r>
      <w:r w:rsidR="00696010">
        <w:t xml:space="preserve">; </w:t>
      </w:r>
      <w:r w:rsidR="00F871EF">
        <w:t xml:space="preserve">their service activities and their appropriate level and </w:t>
      </w:r>
      <w:r w:rsidR="00F871EF">
        <w:lastRenderedPageBreak/>
        <w:t>mix of service to department, School, College, community, and profession</w:t>
      </w:r>
      <w:r w:rsidR="00696010">
        <w:t xml:space="preserve">; </w:t>
      </w:r>
      <w:r w:rsidR="00AB5D67">
        <w:t>and their</w:t>
      </w:r>
      <w:r w:rsidR="00F871EF">
        <w:t xml:space="preserve"> professional development. </w:t>
      </w:r>
      <w:r w:rsidR="00CB53CE">
        <w:t>F</w:t>
      </w:r>
      <w:r w:rsidR="00FD1E4E">
        <w:t>eedback</w:t>
      </w:r>
      <w:r w:rsidR="00F871EF">
        <w:t xml:space="preserve"> </w:t>
      </w:r>
      <w:r>
        <w:t xml:space="preserve">must also </w:t>
      </w:r>
      <w:r w:rsidR="00F871EF">
        <w:t xml:space="preserve">be proactively sought by the candidate with </w:t>
      </w:r>
      <w:r w:rsidR="00AB5D67">
        <w:t>sufficient time</w:t>
      </w:r>
      <w:r w:rsidR="00F871EF">
        <w:t xml:space="preserve"> to process and act upon the guidance provided, and </w:t>
      </w:r>
      <w:r w:rsidR="00B02066">
        <w:t>the guidance should be reflected in the written record</w:t>
      </w:r>
      <w:r w:rsidR="00D175C5">
        <w:t>,</w:t>
      </w:r>
      <w:r w:rsidR="007B556E">
        <w:t xml:space="preserve"> with Annual Evaluations conducted by the Chair or a representative of the Department’s P&amp;B</w:t>
      </w:r>
      <w:r w:rsidR="00ED37DE">
        <w:t xml:space="preserve"> and with semesterly Teaching Observations</w:t>
      </w:r>
      <w:r w:rsidR="007C6DC7">
        <w:t xml:space="preserve">. The </w:t>
      </w:r>
      <w:r w:rsidR="001E4AE4">
        <w:t xml:space="preserve">Department Chair </w:t>
      </w:r>
      <w:r w:rsidR="009B09E2">
        <w:t xml:space="preserve">is </w:t>
      </w:r>
      <w:r w:rsidR="007C6DC7">
        <w:t xml:space="preserve">best positioned to provide guidance to prospective candidates for promotion to Senior Lecturer, in addition to the </w:t>
      </w:r>
      <w:r w:rsidR="001E4AE4">
        <w:t xml:space="preserve">Dean </w:t>
      </w:r>
      <w:r w:rsidR="007C6DC7">
        <w:t xml:space="preserve">in consultation with the </w:t>
      </w:r>
      <w:r w:rsidR="001E4AE4">
        <w:t xml:space="preserve">Provost </w:t>
      </w:r>
      <w:r w:rsidR="007C6DC7">
        <w:t xml:space="preserve">as needed. </w:t>
      </w:r>
    </w:p>
    <w:p w14:paraId="4D7832FF" w14:textId="77777777" w:rsidR="005775E6" w:rsidRDefault="005775E6" w:rsidP="00421D55">
      <w:pPr>
        <w:pStyle w:val="ListParagraph"/>
        <w:spacing w:after="120"/>
        <w:ind w:left="0"/>
      </w:pPr>
    </w:p>
    <w:p w14:paraId="4603459B" w14:textId="1F61328B" w:rsidR="000B1B56" w:rsidRPr="007F1018" w:rsidRDefault="000B1B56" w:rsidP="00421D55">
      <w:pPr>
        <w:pStyle w:val="ListParagraph"/>
        <w:spacing w:after="120"/>
        <w:ind w:left="0"/>
        <w:rPr>
          <w:b/>
          <w:bCs/>
        </w:rPr>
      </w:pPr>
      <w:r w:rsidRPr="007F1018">
        <w:rPr>
          <w:b/>
          <w:bCs/>
        </w:rPr>
        <w:t>Process</w:t>
      </w:r>
    </w:p>
    <w:p w14:paraId="17457D88" w14:textId="77777777" w:rsidR="00D175C5" w:rsidRDefault="00D175C5" w:rsidP="00421D55">
      <w:pPr>
        <w:pStyle w:val="ListParagraph"/>
        <w:spacing w:after="120"/>
        <w:ind w:left="0"/>
      </w:pPr>
    </w:p>
    <w:p w14:paraId="3B22A5AB" w14:textId="41E0B482" w:rsidR="00D175C5" w:rsidRDefault="00A4594B" w:rsidP="00421D55">
      <w:pPr>
        <w:pStyle w:val="ListParagraph"/>
        <w:spacing w:after="120"/>
        <w:ind w:left="0"/>
      </w:pPr>
      <w:r w:rsidRPr="00A4594B">
        <w:t xml:space="preserve">The academic review process for the consideration of a Lecturer for promotion must be performed in accordance with </w:t>
      </w:r>
      <w:hyperlink r:id="rId12" w:history="1">
        <w:r w:rsidRPr="00A4594B">
          <w:rPr>
            <w:rStyle w:val="Hyperlink"/>
          </w:rPr>
          <w:t>CUNY’s Bylaws (as ame</w:t>
        </w:r>
        <w:r w:rsidRPr="00A4594B">
          <w:rPr>
            <w:rStyle w:val="Hyperlink"/>
          </w:rPr>
          <w:t>n</w:t>
        </w:r>
        <w:r w:rsidRPr="00A4594B">
          <w:rPr>
            <w:rStyle w:val="Hyperlink"/>
          </w:rPr>
          <w:t>d</w:t>
        </w:r>
        <w:r w:rsidRPr="00A4594B">
          <w:rPr>
            <w:rStyle w:val="Hyperlink"/>
          </w:rPr>
          <w:t>e</w:t>
        </w:r>
        <w:r w:rsidRPr="00A4594B">
          <w:rPr>
            <w:rStyle w:val="Hyperlink"/>
          </w:rPr>
          <w:t>d)</w:t>
        </w:r>
      </w:hyperlink>
      <w:r w:rsidRPr="00A4594B">
        <w:t>, the</w:t>
      </w:r>
      <w:r w:rsidR="00421D55">
        <w:t xml:space="preserve"> </w:t>
      </w:r>
      <w:hyperlink r:id="rId13" w:history="1">
        <w:r w:rsidR="00421D55" w:rsidRPr="00421D55">
          <w:rPr>
            <w:rStyle w:val="Hyperlink"/>
          </w:rPr>
          <w:t>Manual of General Policy (as amended)</w:t>
        </w:r>
      </w:hyperlink>
      <w:r w:rsidRPr="00A4594B">
        <w:t xml:space="preserve"> and the existing promotional review procedures </w:t>
      </w:r>
      <w:r>
        <w:t>for the professorial faculty</w:t>
      </w:r>
      <w:r w:rsidRPr="00A4594B">
        <w:t xml:space="preserve"> </w:t>
      </w:r>
      <w:r w:rsidR="00F91335">
        <w:t xml:space="preserve">except as set forth </w:t>
      </w:r>
      <w:r w:rsidR="00601E4B">
        <w:t>below:</w:t>
      </w:r>
      <w:r w:rsidR="00F91335">
        <w:t xml:space="preserve">  </w:t>
      </w:r>
    </w:p>
    <w:p w14:paraId="4DACEA15" w14:textId="5B69ACB2" w:rsidR="000B1B56" w:rsidRDefault="005816D6" w:rsidP="00421D55">
      <w:pPr>
        <w:spacing w:after="120"/>
      </w:pPr>
      <w:r>
        <w:t xml:space="preserve">Because there is no scholarship requirement for Lecturers, instead of external peer reviews, candidates for promotion to Senior Lecturer may submit </w:t>
      </w:r>
      <w:r w:rsidR="000B1B56">
        <w:t xml:space="preserve">a </w:t>
      </w:r>
      <w:r>
        <w:t>maximum</w:t>
      </w:r>
      <w:r w:rsidR="000B1B56">
        <w:t xml:space="preserve"> of three letters </w:t>
      </w:r>
      <w:r>
        <w:t xml:space="preserve">of recommendation </w:t>
      </w:r>
      <w:r w:rsidR="000B1B56">
        <w:t xml:space="preserve">which evaluate the Lecturer’s </w:t>
      </w:r>
      <w:r>
        <w:t xml:space="preserve">teaching, </w:t>
      </w:r>
      <w:r w:rsidR="000B1B56">
        <w:t xml:space="preserve">service, and professional development. </w:t>
      </w:r>
    </w:p>
    <w:p w14:paraId="046482DD" w14:textId="62C7CE13" w:rsidR="00C73FBC" w:rsidRDefault="00C73FBC" w:rsidP="00421D55">
      <w:pPr>
        <w:spacing w:after="120"/>
      </w:pPr>
      <w:r>
        <w:t>To be considered for a promotion to a Senior Lecturer,</w:t>
      </w:r>
      <w:r w:rsidR="00421D55">
        <w:t xml:space="preserve"> </w:t>
      </w:r>
      <w:hyperlink r:id="rId14" w:anchor="section_9.6." w:history="1">
        <w:r w:rsidR="00421D55" w:rsidRPr="00421D55">
          <w:rPr>
            <w:rStyle w:val="Hyperlink"/>
          </w:rPr>
          <w:t>Section 9.6</w:t>
        </w:r>
        <w:r w:rsidR="00421D55" w:rsidRPr="00421D55">
          <w:rPr>
            <w:rStyle w:val="Hyperlink"/>
          </w:rPr>
          <w:t xml:space="preserve"> of the CUNY Bylaws (as amended)</w:t>
        </w:r>
      </w:hyperlink>
      <w:r>
        <w:t xml:space="preserve"> requires the “recommendation by a majority affirmative vote of the departmental committee on personnel and budget, provided, however, that no member of the committee shall vote on their own promotion.”</w:t>
      </w:r>
    </w:p>
    <w:p w14:paraId="3250DC93" w14:textId="77777777" w:rsidR="000B1B56" w:rsidRDefault="000B1B56" w:rsidP="00421D55">
      <w:pPr>
        <w:pStyle w:val="ListParagraph"/>
        <w:spacing w:after="120"/>
        <w:ind w:left="0"/>
      </w:pPr>
    </w:p>
    <w:p w14:paraId="1C0D8E16" w14:textId="685CC023" w:rsidR="005775E6" w:rsidRDefault="005775E6" w:rsidP="00421D55">
      <w:pPr>
        <w:pStyle w:val="ListParagraph"/>
        <w:spacing w:after="120"/>
        <w:ind w:left="0"/>
      </w:pPr>
    </w:p>
    <w:p w14:paraId="2E54F943" w14:textId="77777777" w:rsidR="00777F65" w:rsidRDefault="00777F65" w:rsidP="00421D55">
      <w:pPr>
        <w:spacing w:after="120"/>
      </w:pPr>
    </w:p>
    <w:sectPr w:rsidR="00777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F66C9C" w14:textId="77777777" w:rsidR="0038641A" w:rsidRDefault="0038641A" w:rsidP="00777F65">
      <w:pPr>
        <w:spacing w:after="0" w:line="240" w:lineRule="auto"/>
      </w:pPr>
      <w:r>
        <w:separator/>
      </w:r>
    </w:p>
  </w:endnote>
  <w:endnote w:type="continuationSeparator" w:id="0">
    <w:p w14:paraId="7BFC04A4" w14:textId="77777777" w:rsidR="0038641A" w:rsidRDefault="0038641A" w:rsidP="0077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45E1A5" w14:textId="77777777" w:rsidR="0038641A" w:rsidRDefault="0038641A" w:rsidP="00777F65">
      <w:pPr>
        <w:spacing w:after="0" w:line="240" w:lineRule="auto"/>
      </w:pPr>
      <w:r>
        <w:separator/>
      </w:r>
    </w:p>
  </w:footnote>
  <w:footnote w:type="continuationSeparator" w:id="0">
    <w:p w14:paraId="69CC5AC9" w14:textId="77777777" w:rsidR="0038641A" w:rsidRDefault="0038641A" w:rsidP="00777F65">
      <w:pPr>
        <w:spacing w:after="0" w:line="240" w:lineRule="auto"/>
      </w:pPr>
      <w:r>
        <w:continuationSeparator/>
      </w:r>
    </w:p>
  </w:footnote>
  <w:footnote w:id="1">
    <w:p w14:paraId="2809C7CB" w14:textId="77777777" w:rsidR="00BC405B" w:rsidRDefault="00BC405B" w:rsidP="00BC405B">
      <w:pPr>
        <w:pStyle w:val="FootnoteText"/>
      </w:pPr>
      <w:r>
        <w:rPr>
          <w:rStyle w:val="FootnoteReference"/>
        </w:rPr>
        <w:footnoteRef/>
      </w:r>
      <w:r>
        <w:t xml:space="preserve"> Lecturers teaching workload is 12 contact hours per semester or 24 per academic year.  Substitute Lecturer workload is 27 contact hours per academic year.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AD3FCB"/>
    <w:multiLevelType w:val="hybridMultilevel"/>
    <w:tmpl w:val="9ACC0676"/>
    <w:lvl w:ilvl="0" w:tplc="04090017">
      <w:start w:val="1"/>
      <w:numFmt w:val="lowerLetter"/>
      <w:lvlText w:val="%1)"/>
      <w:lvlJc w:val="left"/>
      <w:pPr>
        <w:ind w:left="773" w:hanging="360"/>
      </w:pPr>
    </w:lvl>
    <w:lvl w:ilvl="1" w:tplc="FFFFFFFF" w:tentative="1">
      <w:start w:val="1"/>
      <w:numFmt w:val="lowerLetter"/>
      <w:lvlText w:val="%2."/>
      <w:lvlJc w:val="left"/>
      <w:pPr>
        <w:ind w:left="1493" w:hanging="360"/>
      </w:pPr>
    </w:lvl>
    <w:lvl w:ilvl="2" w:tplc="FFFFFFFF" w:tentative="1">
      <w:start w:val="1"/>
      <w:numFmt w:val="lowerRoman"/>
      <w:lvlText w:val="%3."/>
      <w:lvlJc w:val="right"/>
      <w:pPr>
        <w:ind w:left="2213" w:hanging="180"/>
      </w:pPr>
    </w:lvl>
    <w:lvl w:ilvl="3" w:tplc="FFFFFFFF" w:tentative="1">
      <w:start w:val="1"/>
      <w:numFmt w:val="decimal"/>
      <w:lvlText w:val="%4."/>
      <w:lvlJc w:val="left"/>
      <w:pPr>
        <w:ind w:left="2933" w:hanging="360"/>
      </w:pPr>
    </w:lvl>
    <w:lvl w:ilvl="4" w:tplc="FFFFFFFF" w:tentative="1">
      <w:start w:val="1"/>
      <w:numFmt w:val="lowerLetter"/>
      <w:lvlText w:val="%5."/>
      <w:lvlJc w:val="left"/>
      <w:pPr>
        <w:ind w:left="3653" w:hanging="360"/>
      </w:pPr>
    </w:lvl>
    <w:lvl w:ilvl="5" w:tplc="FFFFFFFF" w:tentative="1">
      <w:start w:val="1"/>
      <w:numFmt w:val="lowerRoman"/>
      <w:lvlText w:val="%6."/>
      <w:lvlJc w:val="right"/>
      <w:pPr>
        <w:ind w:left="4373" w:hanging="180"/>
      </w:pPr>
    </w:lvl>
    <w:lvl w:ilvl="6" w:tplc="FFFFFFFF" w:tentative="1">
      <w:start w:val="1"/>
      <w:numFmt w:val="decimal"/>
      <w:lvlText w:val="%7."/>
      <w:lvlJc w:val="left"/>
      <w:pPr>
        <w:ind w:left="5093" w:hanging="360"/>
      </w:pPr>
    </w:lvl>
    <w:lvl w:ilvl="7" w:tplc="FFFFFFFF" w:tentative="1">
      <w:start w:val="1"/>
      <w:numFmt w:val="lowerLetter"/>
      <w:lvlText w:val="%8."/>
      <w:lvlJc w:val="left"/>
      <w:pPr>
        <w:ind w:left="5813" w:hanging="360"/>
      </w:pPr>
    </w:lvl>
    <w:lvl w:ilvl="8" w:tplc="FFFFFFFF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" w15:restartNumberingAfterBreak="0">
    <w:nsid w:val="08597869"/>
    <w:multiLevelType w:val="hybridMultilevel"/>
    <w:tmpl w:val="C73AB0DC"/>
    <w:lvl w:ilvl="0" w:tplc="780E3B60">
      <w:start w:val="1"/>
      <w:numFmt w:val="lowerLetter"/>
      <w:lvlText w:val="%1)"/>
      <w:lvlJc w:val="left"/>
      <w:pPr>
        <w:ind w:left="0" w:hanging="288"/>
      </w:pPr>
      <w:rPr>
        <w:rFonts w:ascii="Arial" w:eastAsia="Arial" w:hAnsi="Arial" w:cs="Arial" w:hint="default"/>
        <w:b w:val="0"/>
        <w:bCs w:val="0"/>
        <w:i w:val="0"/>
        <w:iCs w:val="0"/>
        <w:color w:val="000000" w:themeColor="text1"/>
        <w:spacing w:val="0"/>
        <w:w w:val="90"/>
        <w:sz w:val="24"/>
        <w:szCs w:val="24"/>
        <w:u w:val="none"/>
        <w:lang w:val="en-US" w:eastAsia="en-US" w:bidi="ar-SA"/>
      </w:rPr>
    </w:lvl>
    <w:lvl w:ilvl="1" w:tplc="3502D700">
      <w:numFmt w:val="bullet"/>
      <w:lvlText w:val="•"/>
      <w:lvlJc w:val="left"/>
      <w:pPr>
        <w:ind w:left="972" w:hanging="288"/>
      </w:pPr>
      <w:rPr>
        <w:rFonts w:hint="default"/>
        <w:lang w:val="en-US" w:eastAsia="en-US" w:bidi="ar-SA"/>
      </w:rPr>
    </w:lvl>
    <w:lvl w:ilvl="2" w:tplc="A8148EF8">
      <w:numFmt w:val="bullet"/>
      <w:lvlText w:val="•"/>
      <w:lvlJc w:val="left"/>
      <w:pPr>
        <w:ind w:left="1944" w:hanging="288"/>
      </w:pPr>
      <w:rPr>
        <w:rFonts w:hint="default"/>
        <w:lang w:val="en-US" w:eastAsia="en-US" w:bidi="ar-SA"/>
      </w:rPr>
    </w:lvl>
    <w:lvl w:ilvl="3" w:tplc="3B00CED4">
      <w:numFmt w:val="bullet"/>
      <w:lvlText w:val="•"/>
      <w:lvlJc w:val="left"/>
      <w:pPr>
        <w:ind w:left="2916" w:hanging="288"/>
      </w:pPr>
      <w:rPr>
        <w:rFonts w:hint="default"/>
        <w:lang w:val="en-US" w:eastAsia="en-US" w:bidi="ar-SA"/>
      </w:rPr>
    </w:lvl>
    <w:lvl w:ilvl="4" w:tplc="1AA46EEA">
      <w:numFmt w:val="bullet"/>
      <w:lvlText w:val="•"/>
      <w:lvlJc w:val="left"/>
      <w:pPr>
        <w:ind w:left="3888" w:hanging="288"/>
      </w:pPr>
      <w:rPr>
        <w:rFonts w:hint="default"/>
        <w:lang w:val="en-US" w:eastAsia="en-US" w:bidi="ar-SA"/>
      </w:rPr>
    </w:lvl>
    <w:lvl w:ilvl="5" w:tplc="8950372C">
      <w:numFmt w:val="bullet"/>
      <w:lvlText w:val="•"/>
      <w:lvlJc w:val="left"/>
      <w:pPr>
        <w:ind w:left="4860" w:hanging="288"/>
      </w:pPr>
      <w:rPr>
        <w:rFonts w:hint="default"/>
        <w:lang w:val="en-US" w:eastAsia="en-US" w:bidi="ar-SA"/>
      </w:rPr>
    </w:lvl>
    <w:lvl w:ilvl="6" w:tplc="EC88BFEA">
      <w:numFmt w:val="bullet"/>
      <w:lvlText w:val="•"/>
      <w:lvlJc w:val="left"/>
      <w:pPr>
        <w:ind w:left="5832" w:hanging="288"/>
      </w:pPr>
      <w:rPr>
        <w:rFonts w:hint="default"/>
        <w:lang w:val="en-US" w:eastAsia="en-US" w:bidi="ar-SA"/>
      </w:rPr>
    </w:lvl>
    <w:lvl w:ilvl="7" w:tplc="2D2C3A8E">
      <w:numFmt w:val="bullet"/>
      <w:lvlText w:val="•"/>
      <w:lvlJc w:val="left"/>
      <w:pPr>
        <w:ind w:left="6804" w:hanging="288"/>
      </w:pPr>
      <w:rPr>
        <w:rFonts w:hint="default"/>
        <w:lang w:val="en-US" w:eastAsia="en-US" w:bidi="ar-SA"/>
      </w:rPr>
    </w:lvl>
    <w:lvl w:ilvl="8" w:tplc="D2FE06C8">
      <w:numFmt w:val="bullet"/>
      <w:lvlText w:val="•"/>
      <w:lvlJc w:val="left"/>
      <w:pPr>
        <w:ind w:left="7776" w:hanging="288"/>
      </w:pPr>
      <w:rPr>
        <w:rFonts w:hint="default"/>
        <w:lang w:val="en-US" w:eastAsia="en-US" w:bidi="ar-SA"/>
      </w:rPr>
    </w:lvl>
  </w:abstractNum>
  <w:abstractNum w:abstractNumId="2" w15:restartNumberingAfterBreak="0">
    <w:nsid w:val="176C3C75"/>
    <w:multiLevelType w:val="hybridMultilevel"/>
    <w:tmpl w:val="A14A30A8"/>
    <w:lvl w:ilvl="0" w:tplc="0409001B">
      <w:start w:val="1"/>
      <w:numFmt w:val="lowerRoman"/>
      <w:lvlText w:val="%1."/>
      <w:lvlJc w:val="right"/>
      <w:pPr>
        <w:ind w:left="1493" w:hanging="360"/>
      </w:pPr>
    </w:lvl>
    <w:lvl w:ilvl="1" w:tplc="FFFFFFFF" w:tentative="1">
      <w:start w:val="1"/>
      <w:numFmt w:val="lowerLetter"/>
      <w:lvlText w:val="%2."/>
      <w:lvlJc w:val="left"/>
      <w:pPr>
        <w:ind w:left="2213" w:hanging="360"/>
      </w:pPr>
    </w:lvl>
    <w:lvl w:ilvl="2" w:tplc="FFFFFFFF" w:tentative="1">
      <w:start w:val="1"/>
      <w:numFmt w:val="lowerRoman"/>
      <w:lvlText w:val="%3."/>
      <w:lvlJc w:val="right"/>
      <w:pPr>
        <w:ind w:left="2933" w:hanging="180"/>
      </w:pPr>
    </w:lvl>
    <w:lvl w:ilvl="3" w:tplc="FFFFFFFF" w:tentative="1">
      <w:start w:val="1"/>
      <w:numFmt w:val="decimal"/>
      <w:lvlText w:val="%4."/>
      <w:lvlJc w:val="left"/>
      <w:pPr>
        <w:ind w:left="3653" w:hanging="360"/>
      </w:pPr>
    </w:lvl>
    <w:lvl w:ilvl="4" w:tplc="FFFFFFFF" w:tentative="1">
      <w:start w:val="1"/>
      <w:numFmt w:val="lowerLetter"/>
      <w:lvlText w:val="%5."/>
      <w:lvlJc w:val="left"/>
      <w:pPr>
        <w:ind w:left="4373" w:hanging="360"/>
      </w:pPr>
    </w:lvl>
    <w:lvl w:ilvl="5" w:tplc="FFFFFFFF" w:tentative="1">
      <w:start w:val="1"/>
      <w:numFmt w:val="lowerRoman"/>
      <w:lvlText w:val="%6."/>
      <w:lvlJc w:val="right"/>
      <w:pPr>
        <w:ind w:left="5093" w:hanging="180"/>
      </w:pPr>
    </w:lvl>
    <w:lvl w:ilvl="6" w:tplc="FFFFFFFF" w:tentative="1">
      <w:start w:val="1"/>
      <w:numFmt w:val="decimal"/>
      <w:lvlText w:val="%7."/>
      <w:lvlJc w:val="left"/>
      <w:pPr>
        <w:ind w:left="5813" w:hanging="360"/>
      </w:pPr>
    </w:lvl>
    <w:lvl w:ilvl="7" w:tplc="FFFFFFFF" w:tentative="1">
      <w:start w:val="1"/>
      <w:numFmt w:val="lowerLetter"/>
      <w:lvlText w:val="%8."/>
      <w:lvlJc w:val="left"/>
      <w:pPr>
        <w:ind w:left="6533" w:hanging="360"/>
      </w:pPr>
    </w:lvl>
    <w:lvl w:ilvl="8" w:tplc="FFFFFFFF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3" w15:restartNumberingAfterBreak="0">
    <w:nsid w:val="1A2B2B0F"/>
    <w:multiLevelType w:val="hybridMultilevel"/>
    <w:tmpl w:val="E1B0CB1A"/>
    <w:lvl w:ilvl="0" w:tplc="2B1C20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15889"/>
    <w:multiLevelType w:val="hybridMultilevel"/>
    <w:tmpl w:val="CA3E5A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BE128B"/>
    <w:multiLevelType w:val="hybridMultilevel"/>
    <w:tmpl w:val="E67837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44375C"/>
    <w:multiLevelType w:val="hybridMultilevel"/>
    <w:tmpl w:val="2C46D67E"/>
    <w:lvl w:ilvl="0" w:tplc="0409000F">
      <w:start w:val="1"/>
      <w:numFmt w:val="decimal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7" w15:restartNumberingAfterBreak="0">
    <w:nsid w:val="4846572E"/>
    <w:multiLevelType w:val="hybridMultilevel"/>
    <w:tmpl w:val="5312492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84CCB"/>
    <w:multiLevelType w:val="hybridMultilevel"/>
    <w:tmpl w:val="531249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BFF4534"/>
    <w:multiLevelType w:val="hybridMultilevel"/>
    <w:tmpl w:val="6010AC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833AF2"/>
    <w:multiLevelType w:val="hybridMultilevel"/>
    <w:tmpl w:val="FA041A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71116">
    <w:abstractNumId w:val="8"/>
  </w:num>
  <w:num w:numId="2" w16cid:durableId="1369725141">
    <w:abstractNumId w:val="4"/>
  </w:num>
  <w:num w:numId="3" w16cid:durableId="1148740880">
    <w:abstractNumId w:val="7"/>
  </w:num>
  <w:num w:numId="4" w16cid:durableId="372077485">
    <w:abstractNumId w:val="10"/>
  </w:num>
  <w:num w:numId="5" w16cid:durableId="1297225026">
    <w:abstractNumId w:val="5"/>
  </w:num>
  <w:num w:numId="6" w16cid:durableId="1795097032">
    <w:abstractNumId w:val="1"/>
  </w:num>
  <w:num w:numId="7" w16cid:durableId="1425833013">
    <w:abstractNumId w:val="3"/>
  </w:num>
  <w:num w:numId="8" w16cid:durableId="1938170686">
    <w:abstractNumId w:val="6"/>
  </w:num>
  <w:num w:numId="9" w16cid:durableId="546186706">
    <w:abstractNumId w:val="0"/>
  </w:num>
  <w:num w:numId="10" w16cid:durableId="1018700391">
    <w:abstractNumId w:val="2"/>
  </w:num>
  <w:num w:numId="11" w16cid:durableId="1976449288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F65"/>
    <w:rsid w:val="000047B2"/>
    <w:rsid w:val="00007962"/>
    <w:rsid w:val="000312F9"/>
    <w:rsid w:val="00035596"/>
    <w:rsid w:val="0005202A"/>
    <w:rsid w:val="00062141"/>
    <w:rsid w:val="000B1B56"/>
    <w:rsid w:val="000B2D95"/>
    <w:rsid w:val="000C56C9"/>
    <w:rsid w:val="001100C2"/>
    <w:rsid w:val="00120AAA"/>
    <w:rsid w:val="001C509E"/>
    <w:rsid w:val="001E0A30"/>
    <w:rsid w:val="001E4AE4"/>
    <w:rsid w:val="001E6315"/>
    <w:rsid w:val="001F350C"/>
    <w:rsid w:val="002054DB"/>
    <w:rsid w:val="002235B8"/>
    <w:rsid w:val="00230118"/>
    <w:rsid w:val="00232C67"/>
    <w:rsid w:val="00240579"/>
    <w:rsid w:val="00244FE5"/>
    <w:rsid w:val="00246CEC"/>
    <w:rsid w:val="00253416"/>
    <w:rsid w:val="00260E44"/>
    <w:rsid w:val="002737E9"/>
    <w:rsid w:val="00274117"/>
    <w:rsid w:val="002870F7"/>
    <w:rsid w:val="002A42DC"/>
    <w:rsid w:val="002C6B57"/>
    <w:rsid w:val="002E132C"/>
    <w:rsid w:val="002E6378"/>
    <w:rsid w:val="002F0191"/>
    <w:rsid w:val="002F0619"/>
    <w:rsid w:val="00311B83"/>
    <w:rsid w:val="00312B4F"/>
    <w:rsid w:val="00317AF8"/>
    <w:rsid w:val="00323D40"/>
    <w:rsid w:val="00326D2D"/>
    <w:rsid w:val="00342888"/>
    <w:rsid w:val="00363189"/>
    <w:rsid w:val="00376944"/>
    <w:rsid w:val="00384B95"/>
    <w:rsid w:val="0038641A"/>
    <w:rsid w:val="00386C02"/>
    <w:rsid w:val="003B12BC"/>
    <w:rsid w:val="003C5D8D"/>
    <w:rsid w:val="003E1230"/>
    <w:rsid w:val="003F61FE"/>
    <w:rsid w:val="003F70D4"/>
    <w:rsid w:val="00405013"/>
    <w:rsid w:val="00421D55"/>
    <w:rsid w:val="0043155C"/>
    <w:rsid w:val="00432D90"/>
    <w:rsid w:val="00436FFD"/>
    <w:rsid w:val="00443896"/>
    <w:rsid w:val="004600E4"/>
    <w:rsid w:val="00497D42"/>
    <w:rsid w:val="004B0156"/>
    <w:rsid w:val="004B3F34"/>
    <w:rsid w:val="004B6751"/>
    <w:rsid w:val="004C4331"/>
    <w:rsid w:val="004C542D"/>
    <w:rsid w:val="004F6A4B"/>
    <w:rsid w:val="004F7C77"/>
    <w:rsid w:val="0050068E"/>
    <w:rsid w:val="00524A96"/>
    <w:rsid w:val="00546AED"/>
    <w:rsid w:val="005634FD"/>
    <w:rsid w:val="0057081B"/>
    <w:rsid w:val="00576547"/>
    <w:rsid w:val="005775E6"/>
    <w:rsid w:val="005816D6"/>
    <w:rsid w:val="005965A9"/>
    <w:rsid w:val="005A6096"/>
    <w:rsid w:val="005B034B"/>
    <w:rsid w:val="005B7461"/>
    <w:rsid w:val="005C177A"/>
    <w:rsid w:val="0060090A"/>
    <w:rsid w:val="00601E4B"/>
    <w:rsid w:val="00605611"/>
    <w:rsid w:val="00621000"/>
    <w:rsid w:val="00621677"/>
    <w:rsid w:val="00635370"/>
    <w:rsid w:val="00647960"/>
    <w:rsid w:val="006646E7"/>
    <w:rsid w:val="00696010"/>
    <w:rsid w:val="006A1174"/>
    <w:rsid w:val="006A261D"/>
    <w:rsid w:val="006B4528"/>
    <w:rsid w:val="006B4BCC"/>
    <w:rsid w:val="006C6E85"/>
    <w:rsid w:val="006E0876"/>
    <w:rsid w:val="006E22DF"/>
    <w:rsid w:val="006E7BDC"/>
    <w:rsid w:val="006E7FD5"/>
    <w:rsid w:val="006F171A"/>
    <w:rsid w:val="006F48A0"/>
    <w:rsid w:val="0070620B"/>
    <w:rsid w:val="00710F77"/>
    <w:rsid w:val="0072619E"/>
    <w:rsid w:val="007317E3"/>
    <w:rsid w:val="007319DD"/>
    <w:rsid w:val="00732F6D"/>
    <w:rsid w:val="00740538"/>
    <w:rsid w:val="00740BCF"/>
    <w:rsid w:val="007468D2"/>
    <w:rsid w:val="00777F65"/>
    <w:rsid w:val="007855CF"/>
    <w:rsid w:val="007867FA"/>
    <w:rsid w:val="007A2945"/>
    <w:rsid w:val="007A5E80"/>
    <w:rsid w:val="007B556E"/>
    <w:rsid w:val="007C6DC7"/>
    <w:rsid w:val="007D099C"/>
    <w:rsid w:val="007F1018"/>
    <w:rsid w:val="007F3846"/>
    <w:rsid w:val="00803854"/>
    <w:rsid w:val="00817774"/>
    <w:rsid w:val="008642C1"/>
    <w:rsid w:val="00877ADE"/>
    <w:rsid w:val="00897CB3"/>
    <w:rsid w:val="008A0B7B"/>
    <w:rsid w:val="008A1A29"/>
    <w:rsid w:val="008A1E1B"/>
    <w:rsid w:val="008A1E2D"/>
    <w:rsid w:val="008B57AC"/>
    <w:rsid w:val="008C5133"/>
    <w:rsid w:val="008D0806"/>
    <w:rsid w:val="00917E95"/>
    <w:rsid w:val="00931030"/>
    <w:rsid w:val="00942D44"/>
    <w:rsid w:val="0095067C"/>
    <w:rsid w:val="00952474"/>
    <w:rsid w:val="0098778C"/>
    <w:rsid w:val="0099365C"/>
    <w:rsid w:val="009949D7"/>
    <w:rsid w:val="00995786"/>
    <w:rsid w:val="009A444D"/>
    <w:rsid w:val="009A5676"/>
    <w:rsid w:val="009A7DEF"/>
    <w:rsid w:val="009B09E2"/>
    <w:rsid w:val="009B4D54"/>
    <w:rsid w:val="009C0097"/>
    <w:rsid w:val="009D729F"/>
    <w:rsid w:val="009F08A2"/>
    <w:rsid w:val="009F0C34"/>
    <w:rsid w:val="00A04B4C"/>
    <w:rsid w:val="00A336B2"/>
    <w:rsid w:val="00A4594B"/>
    <w:rsid w:val="00A46E2B"/>
    <w:rsid w:val="00A520FB"/>
    <w:rsid w:val="00A61662"/>
    <w:rsid w:val="00A65382"/>
    <w:rsid w:val="00A6674F"/>
    <w:rsid w:val="00AB1D89"/>
    <w:rsid w:val="00AB5D67"/>
    <w:rsid w:val="00AB7035"/>
    <w:rsid w:val="00B02066"/>
    <w:rsid w:val="00B0311B"/>
    <w:rsid w:val="00B038C9"/>
    <w:rsid w:val="00B26422"/>
    <w:rsid w:val="00B31EB7"/>
    <w:rsid w:val="00B35D2D"/>
    <w:rsid w:val="00B36E52"/>
    <w:rsid w:val="00B41A39"/>
    <w:rsid w:val="00B6287E"/>
    <w:rsid w:val="00B67F78"/>
    <w:rsid w:val="00B9211C"/>
    <w:rsid w:val="00B928B5"/>
    <w:rsid w:val="00BA08A5"/>
    <w:rsid w:val="00BB3F27"/>
    <w:rsid w:val="00BC01F4"/>
    <w:rsid w:val="00BC405B"/>
    <w:rsid w:val="00BE0598"/>
    <w:rsid w:val="00C00D7F"/>
    <w:rsid w:val="00C02509"/>
    <w:rsid w:val="00C02F4E"/>
    <w:rsid w:val="00C24F81"/>
    <w:rsid w:val="00C2512F"/>
    <w:rsid w:val="00C33B78"/>
    <w:rsid w:val="00C4444C"/>
    <w:rsid w:val="00C63213"/>
    <w:rsid w:val="00C67E4D"/>
    <w:rsid w:val="00C73FBC"/>
    <w:rsid w:val="00C874E8"/>
    <w:rsid w:val="00CA4DE6"/>
    <w:rsid w:val="00CB53CE"/>
    <w:rsid w:val="00CC5996"/>
    <w:rsid w:val="00CD64CC"/>
    <w:rsid w:val="00CF778B"/>
    <w:rsid w:val="00D11426"/>
    <w:rsid w:val="00D1395A"/>
    <w:rsid w:val="00D13E00"/>
    <w:rsid w:val="00D175C5"/>
    <w:rsid w:val="00D25F7B"/>
    <w:rsid w:val="00D2708B"/>
    <w:rsid w:val="00D37424"/>
    <w:rsid w:val="00D53466"/>
    <w:rsid w:val="00D7274E"/>
    <w:rsid w:val="00D73C1C"/>
    <w:rsid w:val="00D819EA"/>
    <w:rsid w:val="00D84140"/>
    <w:rsid w:val="00D8586A"/>
    <w:rsid w:val="00DA1E52"/>
    <w:rsid w:val="00DA5C1D"/>
    <w:rsid w:val="00DA5DBE"/>
    <w:rsid w:val="00DC4439"/>
    <w:rsid w:val="00DE2039"/>
    <w:rsid w:val="00DE7931"/>
    <w:rsid w:val="00DF07B8"/>
    <w:rsid w:val="00DF7AAE"/>
    <w:rsid w:val="00E0009E"/>
    <w:rsid w:val="00E06EF9"/>
    <w:rsid w:val="00E33FDF"/>
    <w:rsid w:val="00E43C2B"/>
    <w:rsid w:val="00E47C28"/>
    <w:rsid w:val="00E640F5"/>
    <w:rsid w:val="00E74BE8"/>
    <w:rsid w:val="00E87BC4"/>
    <w:rsid w:val="00E90C7A"/>
    <w:rsid w:val="00EA4C8A"/>
    <w:rsid w:val="00EB0A0C"/>
    <w:rsid w:val="00EB6C4F"/>
    <w:rsid w:val="00EB721D"/>
    <w:rsid w:val="00EC3FD6"/>
    <w:rsid w:val="00EC4FEC"/>
    <w:rsid w:val="00ED329D"/>
    <w:rsid w:val="00ED37DE"/>
    <w:rsid w:val="00EE28A4"/>
    <w:rsid w:val="00EF2DDB"/>
    <w:rsid w:val="00F26B39"/>
    <w:rsid w:val="00F320C3"/>
    <w:rsid w:val="00F36782"/>
    <w:rsid w:val="00F43AF9"/>
    <w:rsid w:val="00F43E40"/>
    <w:rsid w:val="00F45B2B"/>
    <w:rsid w:val="00F570B6"/>
    <w:rsid w:val="00F61D01"/>
    <w:rsid w:val="00F801AD"/>
    <w:rsid w:val="00F84468"/>
    <w:rsid w:val="00F871EF"/>
    <w:rsid w:val="00F91335"/>
    <w:rsid w:val="00F95770"/>
    <w:rsid w:val="00FA1F2F"/>
    <w:rsid w:val="00FA5A7E"/>
    <w:rsid w:val="00FB04E1"/>
    <w:rsid w:val="00FB0939"/>
    <w:rsid w:val="00FC0BA4"/>
    <w:rsid w:val="00FC3C38"/>
    <w:rsid w:val="00FD1E4E"/>
    <w:rsid w:val="00FD6DF5"/>
    <w:rsid w:val="00FE2547"/>
    <w:rsid w:val="00FF44A9"/>
    <w:rsid w:val="2CB446BE"/>
    <w:rsid w:val="619D32E4"/>
    <w:rsid w:val="69337B6B"/>
    <w:rsid w:val="75D0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32389"/>
  <w15:chartTrackingRefBased/>
  <w15:docId w15:val="{399CF4E0-F6F0-A74B-A231-7FA81904C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7F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F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7F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F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F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F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F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F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F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F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F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7F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F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F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F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F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F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F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F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7F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F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7F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7F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7F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7F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7F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F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F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F65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7F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7F6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7F6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A1E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E5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73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37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37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3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37E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40538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B093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olicy.cuny.edu/general-policy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olicy.cuny.edu/bylaws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sc-cuny.org/wp-content/uploads/2024/12/PSC-CUNY-Memorandum-of-Agreement-2023-2027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olicy.cuny.edu/bylaws/article-i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044c25a-d47e-4cab-b507-a647a250e46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A8EEB5BC74664DA9CFC1CAE5A698B7" ma:contentTypeVersion="17" ma:contentTypeDescription="Create a new document." ma:contentTypeScope="" ma:versionID="70ff3080648f2e9f01a69f81884ce794">
  <xsd:schema xmlns:xsd="http://www.w3.org/2001/XMLSchema" xmlns:xs="http://www.w3.org/2001/XMLSchema" xmlns:p="http://schemas.microsoft.com/office/2006/metadata/properties" xmlns:ns3="5044c25a-d47e-4cab-b507-a647a250e46f" xmlns:ns4="90053476-efc9-4ffb-95de-f40e94c78c7c" targetNamespace="http://schemas.microsoft.com/office/2006/metadata/properties" ma:root="true" ma:fieldsID="9fd0ac2790e5f7eb2ee28b43400bf758" ns3:_="" ns4:_="">
    <xsd:import namespace="5044c25a-d47e-4cab-b507-a647a250e46f"/>
    <xsd:import namespace="90053476-efc9-4ffb-95de-f40e94c78c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4c25a-d47e-4cab-b507-a647a250e4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053476-efc9-4ffb-95de-f40e94c78c7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8C7C82-A34D-40D5-9008-4829EB042A9D}">
  <ds:schemaRefs>
    <ds:schemaRef ds:uri="http://schemas.microsoft.com/office/2006/metadata/properties"/>
    <ds:schemaRef ds:uri="http://schemas.microsoft.com/office/infopath/2007/PartnerControls"/>
    <ds:schemaRef ds:uri="5044c25a-d47e-4cab-b507-a647a250e46f"/>
  </ds:schemaRefs>
</ds:datastoreItem>
</file>

<file path=customXml/itemProps2.xml><?xml version="1.0" encoding="utf-8"?>
<ds:datastoreItem xmlns:ds="http://schemas.openxmlformats.org/officeDocument/2006/customXml" ds:itemID="{70EA5AE2-4DD5-4B3B-8BEB-FBFEDFCC0E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C5C95C-E83F-4E1C-92E9-57F73B24F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4c25a-d47e-4cab-b507-a647a250e46f"/>
    <ds:schemaRef ds:uri="90053476-efc9-4ffb-95de-f40e94c78c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EAA52D-E777-4DE9-855F-7D1B573FD7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1294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Price</dc:creator>
  <cp:keywords/>
  <dc:description/>
  <cp:lastModifiedBy>Larissa Swedell</cp:lastModifiedBy>
  <cp:revision>4</cp:revision>
  <cp:lastPrinted>2025-08-28T16:44:00Z</cp:lastPrinted>
  <dcterms:created xsi:type="dcterms:W3CDTF">2026-09-05T12:45:00Z</dcterms:created>
  <dcterms:modified xsi:type="dcterms:W3CDTF">2026-09-05T12:54:00Z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0x010100D5A8EEB5BC74664DA9CFC1CAE5A698B7</vt:lpwstr>
  </property>
</Properties>
</file>